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51485" w14:textId="77777777" w:rsidR="001C234F" w:rsidRDefault="001C234F" w:rsidP="001C234F">
      <w:pPr>
        <w:pStyle w:val="79CNormal"/>
        <w:jc w:val="both"/>
        <w:rPr>
          <w:b/>
          <w:sz w:val="26"/>
        </w:rPr>
      </w:pPr>
      <w:bookmarkStart w:id="0" w:name="ExecutiveSummary"/>
      <w:bookmarkStart w:id="1" w:name="JRPPa"/>
      <w:r w:rsidRPr="004F2B8C">
        <w:rPr>
          <w:b/>
          <w:sz w:val="26"/>
        </w:rPr>
        <w:t>SOUTHERN REGIONAL PLANNING PANEL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044"/>
      </w:tblGrid>
      <w:tr w:rsidR="001C234F" w:rsidRPr="00674D89" w14:paraId="147CE3C1" w14:textId="77777777" w:rsidTr="00804B6A">
        <w:tc>
          <w:tcPr>
            <w:tcW w:w="2864" w:type="dxa"/>
            <w:shd w:val="clear" w:color="auto" w:fill="E6E6E6"/>
          </w:tcPr>
          <w:p w14:paraId="681111FF" w14:textId="77777777" w:rsidR="001C234F" w:rsidRPr="00674D89" w:rsidRDefault="001C234F" w:rsidP="00804B6A">
            <w:pPr>
              <w:pStyle w:val="79CNormal"/>
              <w:jc w:val="both"/>
              <w:rPr>
                <w:rFonts w:cs="Arial"/>
              </w:rPr>
            </w:pPr>
            <w:r w:rsidRPr="00674D89">
              <w:rPr>
                <w:rFonts w:cs="Arial"/>
              </w:rPr>
              <w:t>RPP No</w:t>
            </w:r>
          </w:p>
        </w:tc>
        <w:tc>
          <w:tcPr>
            <w:tcW w:w="6044" w:type="dxa"/>
          </w:tcPr>
          <w:p w14:paraId="71EC621D" w14:textId="77777777" w:rsidR="001C234F" w:rsidRPr="00674D89" w:rsidRDefault="001C234F" w:rsidP="00804B6A">
            <w:pPr>
              <w:pStyle w:val="79CNormal"/>
              <w:jc w:val="both"/>
              <w:rPr>
                <w:rFonts w:cs="Arial"/>
              </w:rPr>
            </w:pPr>
            <w:r w:rsidRPr="00674D89">
              <w:rPr>
                <w:rFonts w:cs="Arial"/>
              </w:rPr>
              <w:t>PPSSTH-4</w:t>
            </w:r>
            <w:r>
              <w:rPr>
                <w:rFonts w:cs="Arial"/>
              </w:rPr>
              <w:t>5</w:t>
            </w:r>
          </w:p>
        </w:tc>
      </w:tr>
      <w:tr w:rsidR="001C234F" w:rsidRPr="00674D89" w14:paraId="22B062A2" w14:textId="77777777" w:rsidTr="00804B6A">
        <w:tc>
          <w:tcPr>
            <w:tcW w:w="2864" w:type="dxa"/>
            <w:shd w:val="clear" w:color="auto" w:fill="E6E6E6"/>
          </w:tcPr>
          <w:p w14:paraId="163A2846" w14:textId="77777777" w:rsidR="001C234F" w:rsidRPr="00674D89" w:rsidRDefault="001C234F" w:rsidP="00804B6A">
            <w:pPr>
              <w:pStyle w:val="79CNormal"/>
              <w:jc w:val="both"/>
              <w:rPr>
                <w:rFonts w:cs="Arial"/>
              </w:rPr>
            </w:pPr>
            <w:r w:rsidRPr="00674D89">
              <w:rPr>
                <w:rFonts w:cs="Arial"/>
              </w:rPr>
              <w:t>DA Number</w:t>
            </w:r>
          </w:p>
        </w:tc>
        <w:tc>
          <w:tcPr>
            <w:tcW w:w="6044" w:type="dxa"/>
          </w:tcPr>
          <w:p w14:paraId="5027D201" w14:textId="77777777" w:rsidR="001C234F" w:rsidRPr="00674D89" w:rsidRDefault="001C234F" w:rsidP="00804B6A">
            <w:pPr>
              <w:pStyle w:val="79CNormal"/>
              <w:jc w:val="both"/>
              <w:rPr>
                <w:rFonts w:cs="Arial"/>
              </w:rPr>
            </w:pPr>
            <w:r w:rsidRPr="00674D89">
              <w:rPr>
                <w:rFonts w:cs="Arial"/>
              </w:rPr>
              <w:t>DA-2020/5</w:t>
            </w:r>
            <w:r>
              <w:rPr>
                <w:rFonts w:cs="Arial"/>
              </w:rPr>
              <w:t>35</w:t>
            </w:r>
          </w:p>
        </w:tc>
      </w:tr>
      <w:tr w:rsidR="001C234F" w:rsidRPr="00674D89" w14:paraId="09A170B9" w14:textId="77777777" w:rsidTr="00804B6A">
        <w:tc>
          <w:tcPr>
            <w:tcW w:w="2864" w:type="dxa"/>
            <w:shd w:val="clear" w:color="auto" w:fill="E6E6E6"/>
          </w:tcPr>
          <w:p w14:paraId="63C49466" w14:textId="77777777" w:rsidR="001C234F" w:rsidRPr="00674D89" w:rsidRDefault="001C234F" w:rsidP="00804B6A">
            <w:pPr>
              <w:pStyle w:val="79CNormal"/>
              <w:jc w:val="both"/>
              <w:rPr>
                <w:rFonts w:cs="Arial"/>
              </w:rPr>
            </w:pPr>
            <w:r w:rsidRPr="00674D89">
              <w:rPr>
                <w:rFonts w:cs="Arial"/>
              </w:rPr>
              <w:t>Local Government Area</w:t>
            </w:r>
          </w:p>
        </w:tc>
        <w:tc>
          <w:tcPr>
            <w:tcW w:w="6044" w:type="dxa"/>
          </w:tcPr>
          <w:p w14:paraId="077E0C10" w14:textId="77777777" w:rsidR="001C234F" w:rsidRPr="00674D89" w:rsidRDefault="001C234F" w:rsidP="00804B6A">
            <w:pPr>
              <w:pStyle w:val="79CNormal"/>
              <w:jc w:val="both"/>
              <w:rPr>
                <w:rFonts w:cs="Arial"/>
              </w:rPr>
            </w:pPr>
            <w:r w:rsidRPr="00674D89">
              <w:rPr>
                <w:rFonts w:cs="Arial"/>
              </w:rPr>
              <w:t xml:space="preserve">Southern Regional Panel - Wollongong </w:t>
            </w:r>
          </w:p>
        </w:tc>
      </w:tr>
      <w:tr w:rsidR="001C234F" w:rsidRPr="00674D89" w14:paraId="04C539AE" w14:textId="77777777" w:rsidTr="00804B6A">
        <w:tc>
          <w:tcPr>
            <w:tcW w:w="2864" w:type="dxa"/>
            <w:shd w:val="clear" w:color="auto" w:fill="E6E6E6"/>
          </w:tcPr>
          <w:p w14:paraId="116E1172" w14:textId="77777777" w:rsidR="001C234F" w:rsidRPr="00674D89" w:rsidRDefault="001C234F" w:rsidP="00804B6A">
            <w:pPr>
              <w:pStyle w:val="79CNormal"/>
              <w:jc w:val="both"/>
              <w:rPr>
                <w:rFonts w:cs="Arial"/>
              </w:rPr>
            </w:pPr>
            <w:r w:rsidRPr="00674D89">
              <w:rPr>
                <w:rFonts w:cs="Arial"/>
              </w:rPr>
              <w:t>Proposed Development</w:t>
            </w:r>
          </w:p>
        </w:tc>
        <w:tc>
          <w:tcPr>
            <w:tcW w:w="6044" w:type="dxa"/>
          </w:tcPr>
          <w:p w14:paraId="46A00AA5" w14:textId="65B839D5" w:rsidR="001C234F" w:rsidRPr="00674D89" w:rsidRDefault="001C234F" w:rsidP="00804B6A">
            <w:pPr>
              <w:pStyle w:val="79CNormal"/>
              <w:jc w:val="both"/>
              <w:rPr>
                <w:rFonts w:cs="Arial"/>
              </w:rPr>
            </w:pPr>
            <w:r w:rsidRPr="005A317C">
              <w:t>Demolition of existing structures and construction of an eleven (11) storey mixed use development comprising basement parking, ground floor business premises,</w:t>
            </w:r>
            <w:r w:rsidR="00A76140" w:rsidRPr="005A317C">
              <w:t>54</w:t>
            </w:r>
            <w:r w:rsidRPr="005A317C">
              <w:t xml:space="preserve"> residential units and </w:t>
            </w:r>
            <w:r w:rsidR="00A76140" w:rsidRPr="005A317C">
              <w:t>69 p</w:t>
            </w:r>
            <w:r w:rsidRPr="005A317C">
              <w:t>arking spaces.</w:t>
            </w:r>
          </w:p>
        </w:tc>
      </w:tr>
      <w:tr w:rsidR="001C234F" w:rsidRPr="00674D89" w14:paraId="5F63D30C" w14:textId="77777777" w:rsidTr="00804B6A">
        <w:tc>
          <w:tcPr>
            <w:tcW w:w="2864" w:type="dxa"/>
            <w:shd w:val="clear" w:color="auto" w:fill="E6E6E6"/>
          </w:tcPr>
          <w:p w14:paraId="1D42849B" w14:textId="77777777" w:rsidR="001C234F" w:rsidRPr="00674D89" w:rsidRDefault="001C234F" w:rsidP="00804B6A">
            <w:pPr>
              <w:pStyle w:val="79CNormal"/>
              <w:jc w:val="both"/>
              <w:rPr>
                <w:rFonts w:cs="Arial"/>
              </w:rPr>
            </w:pPr>
            <w:r w:rsidRPr="00674D89">
              <w:rPr>
                <w:rFonts w:cs="Arial"/>
              </w:rPr>
              <w:t>Street Address</w:t>
            </w:r>
          </w:p>
        </w:tc>
        <w:tc>
          <w:tcPr>
            <w:tcW w:w="6044" w:type="dxa"/>
          </w:tcPr>
          <w:p w14:paraId="1BE5F139" w14:textId="77777777" w:rsidR="001C234F" w:rsidRPr="00674D89" w:rsidRDefault="001C234F" w:rsidP="00804B6A">
            <w:pPr>
              <w:pStyle w:val="79CNormal"/>
              <w:jc w:val="both"/>
              <w:rPr>
                <w:rFonts w:cs="Arial"/>
              </w:rPr>
            </w:pPr>
            <w:r>
              <w:t>4-8 Parkinson Street, Wollongong</w:t>
            </w:r>
          </w:p>
        </w:tc>
      </w:tr>
      <w:tr w:rsidR="001C234F" w:rsidRPr="00674D89" w14:paraId="2FE6D0CF" w14:textId="77777777" w:rsidTr="00804B6A">
        <w:tc>
          <w:tcPr>
            <w:tcW w:w="2864" w:type="dxa"/>
            <w:shd w:val="clear" w:color="auto" w:fill="E6E6E6"/>
          </w:tcPr>
          <w:p w14:paraId="13A46E2B" w14:textId="77777777" w:rsidR="001C234F" w:rsidRPr="00674D89" w:rsidRDefault="001C234F" w:rsidP="00804B6A">
            <w:pPr>
              <w:pStyle w:val="79CNormal"/>
              <w:jc w:val="both"/>
              <w:rPr>
                <w:rFonts w:cs="Arial"/>
              </w:rPr>
            </w:pPr>
            <w:r w:rsidRPr="00674D89">
              <w:rPr>
                <w:rFonts w:cs="Arial"/>
              </w:rPr>
              <w:t xml:space="preserve">Applicant/Owner </w:t>
            </w:r>
          </w:p>
        </w:tc>
        <w:tc>
          <w:tcPr>
            <w:tcW w:w="6044" w:type="dxa"/>
          </w:tcPr>
          <w:p w14:paraId="2623364C" w14:textId="77777777" w:rsidR="001C234F" w:rsidRPr="00592F28" w:rsidRDefault="001C234F" w:rsidP="00804B6A">
            <w:pPr>
              <w:rPr>
                <w:lang w:eastAsia="en-AU"/>
              </w:rPr>
            </w:pPr>
            <w:proofErr w:type="spellStart"/>
            <w:r>
              <w:t>Blaq</w:t>
            </w:r>
            <w:proofErr w:type="spellEnd"/>
            <w:r>
              <w:t xml:space="preserve"> Projects Pty Ltd</w:t>
            </w:r>
          </w:p>
        </w:tc>
      </w:tr>
      <w:tr w:rsidR="001C234F" w:rsidRPr="00674D89" w14:paraId="1095E00E" w14:textId="77777777" w:rsidTr="00804B6A">
        <w:tc>
          <w:tcPr>
            <w:tcW w:w="2864" w:type="dxa"/>
            <w:shd w:val="clear" w:color="auto" w:fill="E6E6E6"/>
          </w:tcPr>
          <w:p w14:paraId="44E56ED0" w14:textId="77777777" w:rsidR="001C234F" w:rsidRPr="00674D89" w:rsidRDefault="001C234F" w:rsidP="00804B6A">
            <w:pPr>
              <w:pStyle w:val="79CNormal"/>
              <w:jc w:val="both"/>
              <w:rPr>
                <w:rFonts w:cs="Arial"/>
              </w:rPr>
            </w:pPr>
            <w:r w:rsidRPr="00674D89">
              <w:rPr>
                <w:rFonts w:cs="Arial"/>
              </w:rPr>
              <w:t>Lodgement date</w:t>
            </w:r>
          </w:p>
        </w:tc>
        <w:tc>
          <w:tcPr>
            <w:tcW w:w="6044" w:type="dxa"/>
          </w:tcPr>
          <w:p w14:paraId="30D904B2" w14:textId="77777777" w:rsidR="001C234F" w:rsidRPr="00674D89" w:rsidRDefault="001C234F" w:rsidP="00804B6A">
            <w:pPr>
              <w:pStyle w:val="79CNormal"/>
              <w:jc w:val="both"/>
              <w:rPr>
                <w:rFonts w:cs="Arial"/>
              </w:rPr>
            </w:pPr>
            <w:r>
              <w:rPr>
                <w:rFonts w:cs="Arial"/>
              </w:rPr>
              <w:t xml:space="preserve">4 June 2020 </w:t>
            </w:r>
          </w:p>
        </w:tc>
      </w:tr>
      <w:tr w:rsidR="001C234F" w:rsidRPr="00674D89" w14:paraId="4CE8508B" w14:textId="77777777" w:rsidTr="00804B6A">
        <w:tc>
          <w:tcPr>
            <w:tcW w:w="2864" w:type="dxa"/>
            <w:shd w:val="clear" w:color="auto" w:fill="E6E6E6"/>
          </w:tcPr>
          <w:p w14:paraId="60C1462F" w14:textId="77777777" w:rsidR="001C234F" w:rsidRPr="00674D89" w:rsidRDefault="001C234F" w:rsidP="00804B6A">
            <w:pPr>
              <w:pStyle w:val="79CNormal"/>
              <w:jc w:val="both"/>
              <w:rPr>
                <w:rFonts w:cs="Arial"/>
              </w:rPr>
            </w:pPr>
            <w:r w:rsidRPr="00674D89">
              <w:rPr>
                <w:rFonts w:cs="Arial"/>
              </w:rPr>
              <w:t xml:space="preserve">Recommendation </w:t>
            </w:r>
          </w:p>
        </w:tc>
        <w:tc>
          <w:tcPr>
            <w:tcW w:w="6044" w:type="dxa"/>
          </w:tcPr>
          <w:p w14:paraId="71AE75C1" w14:textId="0C4965AB" w:rsidR="001C234F" w:rsidRPr="00674D89" w:rsidRDefault="00A76140" w:rsidP="00804B6A">
            <w:pPr>
              <w:pStyle w:val="79CNormal"/>
              <w:jc w:val="both"/>
              <w:rPr>
                <w:rFonts w:cs="Arial"/>
              </w:rPr>
            </w:pPr>
            <w:r>
              <w:rPr>
                <w:rFonts w:cs="Arial"/>
              </w:rPr>
              <w:t xml:space="preserve">Approval </w:t>
            </w:r>
          </w:p>
        </w:tc>
      </w:tr>
      <w:tr w:rsidR="001C234F" w:rsidRPr="00674D89" w14:paraId="0C1B204B" w14:textId="77777777" w:rsidTr="00804B6A">
        <w:tc>
          <w:tcPr>
            <w:tcW w:w="2864" w:type="dxa"/>
            <w:shd w:val="clear" w:color="auto" w:fill="E6E6E6"/>
          </w:tcPr>
          <w:p w14:paraId="0766BFD6" w14:textId="77777777" w:rsidR="001C234F" w:rsidRPr="00674D89" w:rsidRDefault="001C234F" w:rsidP="00804B6A">
            <w:pPr>
              <w:pStyle w:val="79CNormal"/>
              <w:jc w:val="both"/>
              <w:rPr>
                <w:rFonts w:cs="Arial"/>
              </w:rPr>
            </w:pPr>
            <w:r w:rsidRPr="00674D89">
              <w:rPr>
                <w:rFonts w:cs="Arial"/>
              </w:rPr>
              <w:t>Number of Submissions</w:t>
            </w:r>
          </w:p>
          <w:p w14:paraId="0BDA3855" w14:textId="77777777" w:rsidR="001C234F" w:rsidRPr="00674D89" w:rsidRDefault="001C234F" w:rsidP="00804B6A">
            <w:pPr>
              <w:pStyle w:val="79CNormal"/>
              <w:jc w:val="both"/>
              <w:rPr>
                <w:rFonts w:cs="Arial"/>
              </w:rPr>
            </w:pPr>
            <w:r w:rsidRPr="00674D89">
              <w:rPr>
                <w:rFonts w:cs="Arial"/>
              </w:rPr>
              <w:t>Number of Unique Objections</w:t>
            </w:r>
          </w:p>
        </w:tc>
        <w:tc>
          <w:tcPr>
            <w:tcW w:w="6044" w:type="dxa"/>
          </w:tcPr>
          <w:p w14:paraId="4DAFC236" w14:textId="77777777" w:rsidR="001C234F" w:rsidRDefault="001C234F" w:rsidP="00804B6A">
            <w:pPr>
              <w:pStyle w:val="79CNormal"/>
              <w:jc w:val="both"/>
              <w:rPr>
                <w:rFonts w:cs="Arial"/>
              </w:rPr>
            </w:pPr>
            <w:r>
              <w:rPr>
                <w:rFonts w:cs="Arial"/>
              </w:rPr>
              <w:t>Eight (first notification)</w:t>
            </w:r>
          </w:p>
          <w:p w14:paraId="6ABA6755" w14:textId="77777777" w:rsidR="001C234F" w:rsidRPr="00674D89" w:rsidRDefault="001C234F" w:rsidP="00804B6A">
            <w:pPr>
              <w:pStyle w:val="79CNormal"/>
              <w:jc w:val="both"/>
              <w:rPr>
                <w:rFonts w:cs="Arial"/>
              </w:rPr>
            </w:pPr>
            <w:r w:rsidRPr="00F82ACD">
              <w:rPr>
                <w:rFonts w:cs="Arial"/>
              </w:rPr>
              <w:t>Four (second</w:t>
            </w:r>
            <w:r>
              <w:rPr>
                <w:rFonts w:cs="Arial"/>
              </w:rPr>
              <w:t xml:space="preserve"> notification- amended plans)</w:t>
            </w:r>
          </w:p>
        </w:tc>
      </w:tr>
      <w:tr w:rsidR="001C234F" w:rsidRPr="00674D89" w14:paraId="7853D6EB" w14:textId="77777777" w:rsidTr="00804B6A">
        <w:tc>
          <w:tcPr>
            <w:tcW w:w="2864" w:type="dxa"/>
            <w:shd w:val="clear" w:color="auto" w:fill="E6E6E6"/>
          </w:tcPr>
          <w:p w14:paraId="07B28CC1" w14:textId="77777777" w:rsidR="001C234F" w:rsidRPr="00674D89" w:rsidRDefault="001C234F" w:rsidP="00804B6A">
            <w:pPr>
              <w:pStyle w:val="79CNormal"/>
              <w:jc w:val="both"/>
              <w:rPr>
                <w:rFonts w:cs="Arial"/>
              </w:rPr>
            </w:pPr>
            <w:r w:rsidRPr="00674D89">
              <w:rPr>
                <w:rFonts w:cs="Arial"/>
              </w:rPr>
              <w:t>Regional Development Criteria (Schedule 7 of the SEPP (State and Regional Development) 2011</w:t>
            </w:r>
          </w:p>
        </w:tc>
        <w:tc>
          <w:tcPr>
            <w:tcW w:w="6044" w:type="dxa"/>
          </w:tcPr>
          <w:p w14:paraId="67CE81BB" w14:textId="77777777" w:rsidR="001C234F" w:rsidRPr="00674D89" w:rsidRDefault="001C234F" w:rsidP="00804B6A">
            <w:pPr>
              <w:pStyle w:val="79CNormal"/>
              <w:jc w:val="both"/>
              <w:rPr>
                <w:rFonts w:cs="Arial"/>
              </w:rPr>
            </w:pPr>
            <w:r w:rsidRPr="00674D89">
              <w:rPr>
                <w:rFonts w:cs="Arial"/>
              </w:rPr>
              <w:t xml:space="preserve">Proposed development </w:t>
            </w:r>
            <w:r>
              <w:rPr>
                <w:rFonts w:cs="Arial"/>
              </w:rPr>
              <w:t xml:space="preserve">(as lodged) </w:t>
            </w:r>
            <w:r w:rsidRPr="00674D89">
              <w:rPr>
                <w:rFonts w:cs="Arial"/>
              </w:rPr>
              <w:t>has a Capital Investment Value exceeding $30 million.</w:t>
            </w:r>
          </w:p>
        </w:tc>
      </w:tr>
      <w:tr w:rsidR="001C234F" w:rsidRPr="00674D89" w14:paraId="58435A7B" w14:textId="77777777" w:rsidTr="00804B6A">
        <w:tc>
          <w:tcPr>
            <w:tcW w:w="2864" w:type="dxa"/>
            <w:shd w:val="clear" w:color="auto" w:fill="E6E6E6"/>
          </w:tcPr>
          <w:p w14:paraId="4368FC78" w14:textId="77777777" w:rsidR="001C234F" w:rsidRPr="00674D89" w:rsidRDefault="001C234F" w:rsidP="00804B6A">
            <w:pPr>
              <w:pStyle w:val="79CNormal"/>
              <w:jc w:val="both"/>
              <w:rPr>
                <w:rFonts w:cs="Arial"/>
              </w:rPr>
            </w:pPr>
            <w:r w:rsidRPr="00674D89">
              <w:rPr>
                <w:rFonts w:cs="Arial"/>
              </w:rPr>
              <w:t>List of All Relevant s S4.15(1)(a) Matters</w:t>
            </w:r>
          </w:p>
          <w:p w14:paraId="2DAA4E41" w14:textId="77777777" w:rsidR="001C234F" w:rsidRPr="00674D89" w:rsidRDefault="001C234F" w:rsidP="00804B6A">
            <w:pPr>
              <w:pStyle w:val="79CNormal"/>
              <w:jc w:val="both"/>
              <w:rPr>
                <w:rFonts w:cs="Arial"/>
              </w:rPr>
            </w:pPr>
          </w:p>
        </w:tc>
        <w:tc>
          <w:tcPr>
            <w:tcW w:w="6044" w:type="dxa"/>
          </w:tcPr>
          <w:p w14:paraId="7988D21A" w14:textId="77777777" w:rsidR="001C234F" w:rsidRPr="00674D89" w:rsidRDefault="001C234F" w:rsidP="00804B6A">
            <w:pPr>
              <w:pStyle w:val="79CMinorHeading"/>
              <w:jc w:val="both"/>
              <w:rPr>
                <w:rFonts w:cs="Arial"/>
                <w:i w:val="0"/>
                <w:iCs/>
                <w:u w:val="single"/>
              </w:rPr>
            </w:pPr>
            <w:r w:rsidRPr="00674D89">
              <w:rPr>
                <w:rFonts w:cs="Arial"/>
                <w:i w:val="0"/>
                <w:iCs/>
                <w:u w:val="single"/>
              </w:rPr>
              <w:t>s4.15 (1)(a)(</w:t>
            </w:r>
            <w:proofErr w:type="spellStart"/>
            <w:r w:rsidRPr="00674D89">
              <w:rPr>
                <w:rFonts w:cs="Arial"/>
                <w:i w:val="0"/>
                <w:iCs/>
                <w:u w:val="single"/>
              </w:rPr>
              <w:t>i</w:t>
            </w:r>
            <w:proofErr w:type="spellEnd"/>
            <w:r w:rsidRPr="00674D89">
              <w:rPr>
                <w:rFonts w:cs="Arial"/>
                <w:i w:val="0"/>
                <w:iCs/>
                <w:u w:val="single"/>
              </w:rPr>
              <w:t xml:space="preserve">) Any </w:t>
            </w:r>
            <w:hyperlink r:id="rId10" w:anchor="environmental_planning_instrument" w:history="1">
              <w:r w:rsidRPr="00674D89">
                <w:rPr>
                  <w:rFonts w:cs="Arial"/>
                  <w:i w:val="0"/>
                  <w:iCs/>
                  <w:u w:val="single"/>
                </w:rPr>
                <w:t>environmental planning instrument</w:t>
              </w:r>
            </w:hyperlink>
            <w:r w:rsidRPr="00674D89">
              <w:rPr>
                <w:rFonts w:cs="Arial"/>
                <w:i w:val="0"/>
                <w:iCs/>
                <w:u w:val="single"/>
              </w:rPr>
              <w:t>s:</w:t>
            </w:r>
          </w:p>
          <w:p w14:paraId="10F11C05" w14:textId="77777777" w:rsidR="001C234F" w:rsidRPr="00674D89" w:rsidRDefault="001C234F" w:rsidP="00804B6A">
            <w:pPr>
              <w:pStyle w:val="79CMinorHeading"/>
              <w:jc w:val="both"/>
              <w:rPr>
                <w:rFonts w:cs="Arial"/>
              </w:rPr>
            </w:pPr>
            <w:r w:rsidRPr="00674D89">
              <w:rPr>
                <w:rFonts w:cs="Arial"/>
              </w:rPr>
              <w:t>State Environmental Planning Policies (SEPPs):</w:t>
            </w:r>
          </w:p>
          <w:p w14:paraId="0CCCA6F0" w14:textId="77777777" w:rsidR="001C234F" w:rsidRDefault="001C234F" w:rsidP="00804B6A">
            <w:pPr>
              <w:pStyle w:val="Bullet1"/>
              <w:spacing w:after="0"/>
              <w:jc w:val="both"/>
              <w:rPr>
                <w:rFonts w:cs="Arial"/>
              </w:rPr>
            </w:pPr>
            <w:r w:rsidRPr="00674D89">
              <w:rPr>
                <w:rFonts w:cs="Arial"/>
              </w:rPr>
              <w:t>State Environmental Planning Policy No. 55 – Remediation of Land</w:t>
            </w:r>
          </w:p>
          <w:p w14:paraId="222D04BB" w14:textId="77777777" w:rsidR="001C234F" w:rsidRDefault="001C234F" w:rsidP="00804B6A">
            <w:pPr>
              <w:pStyle w:val="Bullet1"/>
              <w:jc w:val="both"/>
              <w:rPr>
                <w:rFonts w:cs="Arial"/>
              </w:rPr>
            </w:pPr>
            <w:r w:rsidRPr="00674D89">
              <w:rPr>
                <w:rFonts w:cs="Arial"/>
              </w:rPr>
              <w:t>State Environmental Planning Policy (Infrastructure) 2007</w:t>
            </w:r>
          </w:p>
          <w:p w14:paraId="341B2E9C" w14:textId="77777777" w:rsidR="001C234F" w:rsidRPr="00674D89" w:rsidRDefault="001C234F" w:rsidP="00804B6A">
            <w:pPr>
              <w:pStyle w:val="Bullet1"/>
              <w:spacing w:after="0"/>
              <w:jc w:val="both"/>
              <w:rPr>
                <w:rFonts w:cs="Arial"/>
              </w:rPr>
            </w:pPr>
            <w:r w:rsidRPr="00674D89">
              <w:rPr>
                <w:rFonts w:cs="Arial"/>
              </w:rPr>
              <w:t xml:space="preserve">State Environmental Planning Policy (State and Regional Development) 2011 </w:t>
            </w:r>
          </w:p>
          <w:p w14:paraId="11D7E4C0" w14:textId="77777777" w:rsidR="001C234F" w:rsidRPr="004F2B8C" w:rsidRDefault="001C234F" w:rsidP="00804B6A">
            <w:pPr>
              <w:pStyle w:val="Bullet1"/>
              <w:jc w:val="both"/>
            </w:pPr>
            <w:bookmarkStart w:id="2" w:name="_Hlk62820062"/>
            <w:r w:rsidRPr="00EA4015">
              <w:t>State Environmental Planning Policy No 65—Design Quality of Residential Apartment Development</w:t>
            </w:r>
          </w:p>
          <w:bookmarkEnd w:id="2"/>
          <w:p w14:paraId="226F5791" w14:textId="77777777" w:rsidR="001C234F" w:rsidRPr="00A85313" w:rsidRDefault="001C234F" w:rsidP="00804B6A">
            <w:pPr>
              <w:pStyle w:val="Bullet1"/>
              <w:jc w:val="both"/>
            </w:pPr>
            <w:r w:rsidRPr="003507A3">
              <w:t xml:space="preserve">State Environmental Planning Policy (Building Sustainability Index: BASIX) 2004  </w:t>
            </w:r>
          </w:p>
          <w:p w14:paraId="247F29E6" w14:textId="77777777" w:rsidR="001C234F" w:rsidRPr="00674D89" w:rsidRDefault="001C234F" w:rsidP="00804B6A">
            <w:pPr>
              <w:pStyle w:val="79CMinorHeading"/>
              <w:jc w:val="both"/>
              <w:rPr>
                <w:rFonts w:cs="Arial"/>
              </w:rPr>
            </w:pPr>
            <w:r w:rsidRPr="00674D89">
              <w:rPr>
                <w:rFonts w:cs="Arial"/>
              </w:rPr>
              <w:t xml:space="preserve">Local Environmental Planning Policies </w:t>
            </w:r>
          </w:p>
          <w:p w14:paraId="3D771653" w14:textId="77777777" w:rsidR="001C234F" w:rsidRPr="00674D89" w:rsidRDefault="001C234F" w:rsidP="00804B6A">
            <w:pPr>
              <w:pStyle w:val="Bullet1"/>
              <w:jc w:val="both"/>
              <w:rPr>
                <w:rFonts w:cs="Arial"/>
              </w:rPr>
            </w:pPr>
            <w:r w:rsidRPr="00674D89">
              <w:rPr>
                <w:rFonts w:cs="Arial"/>
              </w:rPr>
              <w:t xml:space="preserve">Wollongong Local Environmental Plan 2009 </w:t>
            </w:r>
          </w:p>
          <w:p w14:paraId="1CA049B8" w14:textId="77777777" w:rsidR="001C234F" w:rsidRPr="00674D89" w:rsidRDefault="001C234F" w:rsidP="00804B6A">
            <w:pPr>
              <w:pStyle w:val="Bullet1"/>
              <w:numPr>
                <w:ilvl w:val="0"/>
                <w:numId w:val="0"/>
              </w:numPr>
              <w:ind w:left="425" w:hanging="425"/>
              <w:jc w:val="both"/>
              <w:rPr>
                <w:rFonts w:cs="Arial"/>
                <w:i/>
                <w:iCs/>
              </w:rPr>
            </w:pPr>
            <w:r w:rsidRPr="00674D89">
              <w:rPr>
                <w:rFonts w:cs="Arial"/>
                <w:i/>
                <w:iCs/>
              </w:rPr>
              <w:t>Other policies:</w:t>
            </w:r>
          </w:p>
          <w:p w14:paraId="4C38C9F8" w14:textId="77777777" w:rsidR="001C234F" w:rsidRPr="00674D89" w:rsidRDefault="001C234F" w:rsidP="00804B6A">
            <w:pPr>
              <w:pStyle w:val="Bullet1"/>
              <w:spacing w:after="0"/>
              <w:jc w:val="both"/>
              <w:rPr>
                <w:rFonts w:cs="Arial"/>
              </w:rPr>
            </w:pPr>
            <w:r w:rsidRPr="00674D89">
              <w:rPr>
                <w:rFonts w:cs="Arial"/>
              </w:rPr>
              <w:t>Wollongong City-Wide Development Contributions Plan 2019</w:t>
            </w:r>
          </w:p>
          <w:p w14:paraId="39A91CCA" w14:textId="77777777" w:rsidR="001C234F" w:rsidRPr="00674D89" w:rsidRDefault="001C234F" w:rsidP="00804B6A">
            <w:pPr>
              <w:pStyle w:val="Bullet1"/>
              <w:jc w:val="both"/>
              <w:rPr>
                <w:rFonts w:cs="Arial"/>
              </w:rPr>
            </w:pPr>
            <w:r w:rsidRPr="00674D89">
              <w:rPr>
                <w:rFonts w:cs="Arial"/>
              </w:rPr>
              <w:t>Wollongong Community Participation Plan 2019</w:t>
            </w:r>
          </w:p>
          <w:p w14:paraId="27C2483A" w14:textId="77777777" w:rsidR="001C234F" w:rsidRPr="00674D89" w:rsidRDefault="001C234F" w:rsidP="00804B6A">
            <w:pPr>
              <w:pStyle w:val="79CHeading5"/>
              <w:jc w:val="both"/>
              <w:rPr>
                <w:rFonts w:cs="Arial"/>
              </w:rPr>
            </w:pPr>
            <w:r w:rsidRPr="00674D89">
              <w:rPr>
                <w:rFonts w:cs="Arial"/>
              </w:rPr>
              <w:t xml:space="preserve">s4.15(1)(a)(ii) Any proposed instrument that is or has been the subject of public consultation under the Act and that has been notified to the consent authority: </w:t>
            </w:r>
          </w:p>
          <w:p w14:paraId="6359A08D" w14:textId="77777777" w:rsidR="001C234F" w:rsidRPr="00674D89" w:rsidRDefault="001C234F" w:rsidP="00804B6A">
            <w:pPr>
              <w:pStyle w:val="Bullet1"/>
              <w:jc w:val="both"/>
              <w:rPr>
                <w:rFonts w:cs="Arial"/>
              </w:rPr>
            </w:pPr>
            <w:r w:rsidRPr="00674D89">
              <w:rPr>
                <w:rFonts w:cs="Arial"/>
              </w:rPr>
              <w:t>N/A</w:t>
            </w:r>
          </w:p>
          <w:p w14:paraId="00712601" w14:textId="77777777" w:rsidR="001C234F" w:rsidRPr="00674D89" w:rsidRDefault="001C234F" w:rsidP="00804B6A">
            <w:pPr>
              <w:pStyle w:val="79CHeading5"/>
              <w:jc w:val="both"/>
              <w:rPr>
                <w:rFonts w:cs="Arial"/>
              </w:rPr>
            </w:pPr>
            <w:r w:rsidRPr="00674D89">
              <w:rPr>
                <w:rFonts w:cs="Arial"/>
              </w:rPr>
              <w:t xml:space="preserve">s4.15 (1)(a)(iii) Any </w:t>
            </w:r>
            <w:hyperlink r:id="rId11" w:anchor="development_control_plan" w:history="1">
              <w:r w:rsidRPr="00674D89">
                <w:rPr>
                  <w:rFonts w:cs="Arial"/>
                </w:rPr>
                <w:t>development control plan</w:t>
              </w:r>
            </w:hyperlink>
            <w:r w:rsidRPr="00674D89">
              <w:rPr>
                <w:rFonts w:cs="Arial"/>
              </w:rPr>
              <w:t xml:space="preserve">: </w:t>
            </w:r>
          </w:p>
          <w:p w14:paraId="0FCBB39B" w14:textId="77777777" w:rsidR="001C234F" w:rsidRPr="00674D89" w:rsidRDefault="001C234F" w:rsidP="00804B6A">
            <w:pPr>
              <w:pStyle w:val="Bullet1"/>
              <w:jc w:val="both"/>
              <w:rPr>
                <w:rFonts w:cs="Arial"/>
              </w:rPr>
            </w:pPr>
            <w:r w:rsidRPr="00674D89">
              <w:rPr>
                <w:rFonts w:cs="Arial"/>
              </w:rPr>
              <w:t xml:space="preserve">Wollongong Development Control Plan 2009 </w:t>
            </w:r>
          </w:p>
          <w:p w14:paraId="14B6007A" w14:textId="77777777" w:rsidR="001C234F" w:rsidRPr="00674D89" w:rsidRDefault="001C234F" w:rsidP="00804B6A">
            <w:pPr>
              <w:pStyle w:val="79CHeading5"/>
              <w:jc w:val="both"/>
              <w:rPr>
                <w:rFonts w:cs="Arial"/>
              </w:rPr>
            </w:pPr>
            <w:r w:rsidRPr="00674D89">
              <w:rPr>
                <w:rFonts w:cs="Arial"/>
              </w:rPr>
              <w:t>s4.15 (1)(</w:t>
            </w:r>
            <w:proofErr w:type="gramStart"/>
            <w:r w:rsidRPr="00674D89">
              <w:rPr>
                <w:rFonts w:cs="Arial"/>
              </w:rPr>
              <w:t>a)(</w:t>
            </w:r>
            <w:proofErr w:type="spellStart"/>
            <w:proofErr w:type="gramEnd"/>
            <w:r w:rsidRPr="00674D89">
              <w:rPr>
                <w:rFonts w:cs="Arial"/>
              </w:rPr>
              <w:t>iiia</w:t>
            </w:r>
            <w:proofErr w:type="spellEnd"/>
            <w:r w:rsidRPr="00674D89">
              <w:rPr>
                <w:rFonts w:cs="Arial"/>
              </w:rPr>
              <w:t>) any planning agreement that has been entered into under section 7.4, or any draft planning agreement that a developer has offered to enter into under section 7.4</w:t>
            </w:r>
          </w:p>
          <w:p w14:paraId="253D0C05" w14:textId="77777777" w:rsidR="001C234F" w:rsidRPr="00674D89" w:rsidRDefault="001C234F" w:rsidP="00804B6A">
            <w:pPr>
              <w:pStyle w:val="Bullet1"/>
              <w:jc w:val="both"/>
              <w:rPr>
                <w:rFonts w:cs="Arial"/>
              </w:rPr>
            </w:pPr>
            <w:r w:rsidRPr="00674D89">
              <w:rPr>
                <w:rFonts w:cs="Arial"/>
              </w:rPr>
              <w:t>N/A</w:t>
            </w:r>
          </w:p>
          <w:p w14:paraId="3202E6C9" w14:textId="77777777" w:rsidR="001C234F" w:rsidRPr="00674D89" w:rsidRDefault="001C234F" w:rsidP="00804B6A">
            <w:pPr>
              <w:pStyle w:val="79CHeading5"/>
              <w:jc w:val="both"/>
              <w:rPr>
                <w:rFonts w:cs="Arial"/>
              </w:rPr>
            </w:pPr>
            <w:r w:rsidRPr="00674D89">
              <w:rPr>
                <w:rFonts w:cs="Arial"/>
              </w:rPr>
              <w:lastRenderedPageBreak/>
              <w:t xml:space="preserve">s4.15 (1)(a)(iv) the </w:t>
            </w:r>
            <w:hyperlink r:id="rId12" w:anchor="regulation" w:history="1">
              <w:r w:rsidRPr="00674D89">
                <w:rPr>
                  <w:rFonts w:cs="Arial"/>
                </w:rPr>
                <w:t>regulations</w:t>
              </w:r>
            </w:hyperlink>
            <w:r w:rsidRPr="00674D89">
              <w:rPr>
                <w:rFonts w:cs="Arial"/>
              </w:rPr>
              <w:t xml:space="preserve">: </w:t>
            </w:r>
            <w:proofErr w:type="spellStart"/>
            <w:r w:rsidRPr="00674D89">
              <w:rPr>
                <w:rFonts w:cs="Arial"/>
              </w:rPr>
              <w:t>e.g</w:t>
            </w:r>
            <w:proofErr w:type="spellEnd"/>
            <w:r w:rsidRPr="00674D89">
              <w:rPr>
                <w:rFonts w:cs="Arial"/>
              </w:rPr>
              <w:t xml:space="preserve"> Regs 92, 93, 94, 7.12, 288</w:t>
            </w:r>
          </w:p>
          <w:p w14:paraId="345C6960" w14:textId="77777777" w:rsidR="001C234F" w:rsidRPr="00674D89" w:rsidRDefault="001C234F" w:rsidP="00804B6A">
            <w:pPr>
              <w:pStyle w:val="Bullet1"/>
              <w:jc w:val="both"/>
              <w:rPr>
                <w:rFonts w:cs="Arial"/>
              </w:rPr>
            </w:pPr>
            <w:r w:rsidRPr="0039204C">
              <w:rPr>
                <w:rFonts w:cs="Arial"/>
              </w:rPr>
              <w:t>N/A</w:t>
            </w:r>
          </w:p>
        </w:tc>
      </w:tr>
      <w:tr w:rsidR="001C234F" w:rsidRPr="00674D89" w14:paraId="532ACA51" w14:textId="77777777" w:rsidTr="00804B6A">
        <w:trPr>
          <w:cantSplit/>
        </w:trPr>
        <w:tc>
          <w:tcPr>
            <w:tcW w:w="2864" w:type="dxa"/>
            <w:shd w:val="clear" w:color="auto" w:fill="E6E6E6"/>
          </w:tcPr>
          <w:p w14:paraId="2AF317A2" w14:textId="77777777" w:rsidR="001C234F" w:rsidRPr="00674D89" w:rsidRDefault="001C234F" w:rsidP="00804B6A">
            <w:pPr>
              <w:pStyle w:val="79CNormal"/>
              <w:jc w:val="both"/>
              <w:rPr>
                <w:rFonts w:cs="Arial"/>
              </w:rPr>
            </w:pPr>
            <w:r w:rsidRPr="00674D89">
              <w:rPr>
                <w:rFonts w:cs="Arial"/>
              </w:rPr>
              <w:lastRenderedPageBreak/>
              <w:t>List all documents submitted with this report for the panel’s consideration</w:t>
            </w:r>
          </w:p>
        </w:tc>
        <w:tc>
          <w:tcPr>
            <w:tcW w:w="6044" w:type="dxa"/>
          </w:tcPr>
          <w:p w14:paraId="47ED6583" w14:textId="156A1F53" w:rsidR="0040518F" w:rsidRPr="00674D89" w:rsidRDefault="001C234F" w:rsidP="00804B6A">
            <w:pPr>
              <w:pStyle w:val="79CNormal"/>
              <w:jc w:val="both"/>
              <w:rPr>
                <w:rFonts w:cs="Arial"/>
                <w:b/>
                <w:bCs/>
              </w:rPr>
            </w:pPr>
            <w:r w:rsidRPr="002464CB">
              <w:rPr>
                <w:rFonts w:cs="Arial"/>
                <w:b/>
                <w:bCs/>
              </w:rPr>
              <w:t>Attachments</w:t>
            </w:r>
            <w:r w:rsidRPr="00674D89">
              <w:rPr>
                <w:rFonts w:cs="Arial"/>
                <w:b/>
                <w:bCs/>
              </w:rPr>
              <w:t xml:space="preserve"> </w:t>
            </w:r>
          </w:p>
          <w:p w14:paraId="651B6731" w14:textId="77777777" w:rsidR="00964E10" w:rsidRPr="00F9467E" w:rsidRDefault="00964E10" w:rsidP="00964E10">
            <w:pPr>
              <w:pStyle w:val="Default"/>
              <w:rPr>
                <w:sz w:val="20"/>
                <w:szCs w:val="20"/>
              </w:rPr>
            </w:pPr>
            <w:r w:rsidRPr="00F9467E">
              <w:rPr>
                <w:sz w:val="20"/>
                <w:szCs w:val="20"/>
              </w:rPr>
              <w:t>Attachment 1 Architectural Plans</w:t>
            </w:r>
          </w:p>
          <w:p w14:paraId="6752BBE2" w14:textId="77777777" w:rsidR="00964E10" w:rsidRPr="00F9467E" w:rsidRDefault="00964E10" w:rsidP="00964E10">
            <w:pPr>
              <w:pStyle w:val="Default"/>
              <w:rPr>
                <w:sz w:val="20"/>
                <w:szCs w:val="20"/>
              </w:rPr>
            </w:pPr>
            <w:r w:rsidRPr="00F9467E">
              <w:rPr>
                <w:sz w:val="20"/>
                <w:szCs w:val="20"/>
              </w:rPr>
              <w:t>Attachment 2 Clause 4.6 ‘Exceptions to Development Standards’ Statement (updated statement)</w:t>
            </w:r>
          </w:p>
          <w:p w14:paraId="6BFEBB52" w14:textId="77777777" w:rsidR="00964E10" w:rsidRPr="00F9467E" w:rsidRDefault="00964E10" w:rsidP="00964E10">
            <w:pPr>
              <w:pStyle w:val="79CNormal"/>
              <w:spacing w:after="0"/>
            </w:pPr>
            <w:r w:rsidRPr="00F9467E">
              <w:t xml:space="preserve">Attachment 3 Apartment Design Guide Assessment </w:t>
            </w:r>
            <w:r>
              <w:t xml:space="preserve">(updated) </w:t>
            </w:r>
          </w:p>
          <w:p w14:paraId="26651A0C" w14:textId="77777777" w:rsidR="00964E10" w:rsidRPr="00F9467E" w:rsidRDefault="00964E10" w:rsidP="00964E10">
            <w:pPr>
              <w:pStyle w:val="79CNormal"/>
              <w:spacing w:after="0"/>
            </w:pPr>
            <w:r w:rsidRPr="00F9467E">
              <w:t xml:space="preserve">Attachment </w:t>
            </w:r>
            <w:r>
              <w:t xml:space="preserve">4 </w:t>
            </w:r>
            <w:r w:rsidRPr="00F9467E">
              <w:t>Wollongong Development Control Plan 2009 Assessment</w:t>
            </w:r>
            <w:r>
              <w:t xml:space="preserve"> (updated) </w:t>
            </w:r>
          </w:p>
          <w:p w14:paraId="08A593FB" w14:textId="76C33513" w:rsidR="001C234F" w:rsidRPr="00964E10" w:rsidRDefault="00964E10" w:rsidP="00964E10">
            <w:pPr>
              <w:pStyle w:val="Default"/>
              <w:spacing w:after="120"/>
              <w:jc w:val="both"/>
              <w:rPr>
                <w:color w:val="FF0000"/>
                <w:sz w:val="20"/>
                <w:szCs w:val="20"/>
              </w:rPr>
            </w:pPr>
            <w:r w:rsidRPr="00F9467E">
              <w:rPr>
                <w:sz w:val="20"/>
                <w:szCs w:val="20"/>
              </w:rPr>
              <w:t xml:space="preserve">Attachment </w:t>
            </w:r>
            <w:r>
              <w:rPr>
                <w:sz w:val="20"/>
                <w:szCs w:val="20"/>
              </w:rPr>
              <w:t>5</w:t>
            </w:r>
            <w:r w:rsidRPr="00F9467E">
              <w:rPr>
                <w:sz w:val="20"/>
                <w:szCs w:val="20"/>
              </w:rPr>
              <w:t xml:space="preserve"> Draft Conditions of Consent </w:t>
            </w:r>
          </w:p>
        </w:tc>
      </w:tr>
      <w:tr w:rsidR="001C234F" w:rsidRPr="00674D89" w14:paraId="5703DC64" w14:textId="77777777" w:rsidTr="00804B6A">
        <w:trPr>
          <w:cantSplit/>
        </w:trPr>
        <w:tc>
          <w:tcPr>
            <w:tcW w:w="2864" w:type="dxa"/>
            <w:shd w:val="clear" w:color="auto" w:fill="E6E6E6"/>
          </w:tcPr>
          <w:p w14:paraId="2BA05FDE" w14:textId="77777777" w:rsidR="001C234F" w:rsidRPr="00E11BDA" w:rsidRDefault="001C234F" w:rsidP="00804B6A">
            <w:pPr>
              <w:pStyle w:val="79CNormal"/>
              <w:jc w:val="both"/>
              <w:rPr>
                <w:rFonts w:cs="Arial"/>
              </w:rPr>
            </w:pPr>
            <w:r w:rsidRPr="00E11BDA">
              <w:rPr>
                <w:rFonts w:cs="Arial"/>
              </w:rPr>
              <w:t>Clause 4.6 request</w:t>
            </w:r>
          </w:p>
        </w:tc>
        <w:tc>
          <w:tcPr>
            <w:tcW w:w="6044" w:type="dxa"/>
          </w:tcPr>
          <w:p w14:paraId="428A8457" w14:textId="77777777" w:rsidR="001C234F" w:rsidRPr="00E11BDA" w:rsidRDefault="001C234F" w:rsidP="00804B6A">
            <w:pPr>
              <w:pStyle w:val="79CNormal"/>
              <w:jc w:val="both"/>
              <w:rPr>
                <w:rFonts w:cs="Arial"/>
              </w:rPr>
            </w:pPr>
            <w:r w:rsidRPr="00E11BDA">
              <w:rPr>
                <w:rFonts w:cs="Arial"/>
              </w:rPr>
              <w:t>Yes Clause 8.6, building separation.</w:t>
            </w:r>
          </w:p>
        </w:tc>
      </w:tr>
      <w:tr w:rsidR="001C234F" w:rsidRPr="00674D89" w14:paraId="49FB615E" w14:textId="77777777" w:rsidTr="00804B6A">
        <w:tc>
          <w:tcPr>
            <w:tcW w:w="2864" w:type="dxa"/>
            <w:shd w:val="clear" w:color="auto" w:fill="E6E6E6"/>
          </w:tcPr>
          <w:p w14:paraId="4A2AB98D" w14:textId="77777777" w:rsidR="001C234F" w:rsidRPr="00E11BDA" w:rsidRDefault="001C234F" w:rsidP="00804B6A">
            <w:pPr>
              <w:pStyle w:val="79CNormal"/>
              <w:jc w:val="both"/>
              <w:rPr>
                <w:rFonts w:cs="Arial"/>
              </w:rPr>
            </w:pPr>
            <w:r w:rsidRPr="00E11BDA">
              <w:rPr>
                <w:rFonts w:cs="Arial"/>
              </w:rPr>
              <w:t xml:space="preserve">Summary of key submissions </w:t>
            </w:r>
          </w:p>
        </w:tc>
        <w:tc>
          <w:tcPr>
            <w:tcW w:w="6044" w:type="dxa"/>
          </w:tcPr>
          <w:p w14:paraId="42DD971F" w14:textId="0C833640" w:rsidR="001C234F" w:rsidRPr="00E11BDA" w:rsidRDefault="001C234F" w:rsidP="002D37B1">
            <w:pPr>
              <w:pStyle w:val="Bullet1"/>
              <w:numPr>
                <w:ilvl w:val="0"/>
                <w:numId w:val="0"/>
              </w:numPr>
              <w:jc w:val="both"/>
            </w:pPr>
            <w:r w:rsidRPr="00E11BDA">
              <w:t xml:space="preserve">Variation under Clause 4.6 in relation to Building Separation </w:t>
            </w:r>
          </w:p>
        </w:tc>
      </w:tr>
      <w:tr w:rsidR="001C234F" w:rsidRPr="00674D89" w14:paraId="61D2B1C6" w14:textId="77777777" w:rsidTr="00804B6A">
        <w:tc>
          <w:tcPr>
            <w:tcW w:w="2864" w:type="dxa"/>
            <w:shd w:val="clear" w:color="auto" w:fill="E6E6E6"/>
          </w:tcPr>
          <w:p w14:paraId="4BD33C92" w14:textId="77777777" w:rsidR="001C234F" w:rsidRPr="00674D89" w:rsidRDefault="001C234F" w:rsidP="00804B6A">
            <w:pPr>
              <w:pStyle w:val="79CNormal"/>
              <w:jc w:val="both"/>
              <w:rPr>
                <w:rFonts w:cs="Arial"/>
              </w:rPr>
            </w:pPr>
            <w:r w:rsidRPr="00674D89">
              <w:rPr>
                <w:rFonts w:cs="Arial"/>
              </w:rPr>
              <w:t>Report prepared by</w:t>
            </w:r>
          </w:p>
        </w:tc>
        <w:tc>
          <w:tcPr>
            <w:tcW w:w="6044" w:type="dxa"/>
          </w:tcPr>
          <w:p w14:paraId="01C79CB0" w14:textId="77777777" w:rsidR="001C234F" w:rsidRPr="00674D89" w:rsidRDefault="001C234F" w:rsidP="00804B6A">
            <w:pPr>
              <w:pStyle w:val="79CNormal"/>
              <w:jc w:val="both"/>
              <w:rPr>
                <w:rFonts w:cs="Arial"/>
              </w:rPr>
            </w:pPr>
            <w:r>
              <w:rPr>
                <w:rFonts w:cs="Arial"/>
              </w:rPr>
              <w:t>Vanessa Davis</w:t>
            </w:r>
            <w:r w:rsidRPr="00674D89">
              <w:rPr>
                <w:rFonts w:cs="Arial"/>
              </w:rPr>
              <w:t xml:space="preserve"> – Senior Development Project Officer </w:t>
            </w:r>
          </w:p>
        </w:tc>
      </w:tr>
      <w:tr w:rsidR="001C234F" w:rsidRPr="00674D89" w14:paraId="4C653C37" w14:textId="77777777" w:rsidTr="00804B6A">
        <w:tc>
          <w:tcPr>
            <w:tcW w:w="2864" w:type="dxa"/>
            <w:shd w:val="clear" w:color="auto" w:fill="E6E6E6"/>
          </w:tcPr>
          <w:p w14:paraId="6AFAEEB8" w14:textId="77777777" w:rsidR="001C234F" w:rsidRPr="00674D89" w:rsidRDefault="001C234F" w:rsidP="00804B6A">
            <w:pPr>
              <w:pStyle w:val="79CNormal"/>
              <w:jc w:val="both"/>
              <w:rPr>
                <w:rFonts w:cs="Arial"/>
              </w:rPr>
            </w:pPr>
            <w:r w:rsidRPr="00674D89">
              <w:rPr>
                <w:rFonts w:cs="Arial"/>
              </w:rPr>
              <w:t>Report Date</w:t>
            </w:r>
          </w:p>
        </w:tc>
        <w:tc>
          <w:tcPr>
            <w:tcW w:w="6044" w:type="dxa"/>
          </w:tcPr>
          <w:p w14:paraId="37A4E801" w14:textId="268ECBD1" w:rsidR="001C234F" w:rsidRPr="00674D89" w:rsidRDefault="001C234F" w:rsidP="00804B6A">
            <w:pPr>
              <w:pStyle w:val="79CNormal"/>
              <w:jc w:val="both"/>
              <w:rPr>
                <w:rFonts w:cs="Arial"/>
              </w:rPr>
            </w:pPr>
          </w:p>
        </w:tc>
      </w:tr>
    </w:tbl>
    <w:p w14:paraId="62C3D941" w14:textId="77777777" w:rsidR="001C234F" w:rsidRPr="004F2B8C" w:rsidRDefault="001C234F" w:rsidP="001C234F">
      <w:pPr>
        <w:pStyle w:val="79CNormal"/>
        <w:jc w:val="both"/>
        <w:rPr>
          <w:b/>
          <w:sz w:val="26"/>
        </w:rPr>
      </w:pPr>
    </w:p>
    <w:tbl>
      <w:tblPr>
        <w:tblW w:w="5506" w:type="pct"/>
        <w:tblInd w:w="-436" w:type="dxa"/>
        <w:tblBorders>
          <w:insideH w:val="single" w:sz="4" w:space="0" w:color="auto"/>
        </w:tblBorders>
        <w:tblLayout w:type="fixed"/>
        <w:tblLook w:val="01E0" w:firstRow="1" w:lastRow="1" w:firstColumn="1" w:lastColumn="1" w:noHBand="0" w:noVBand="0"/>
      </w:tblPr>
      <w:tblGrid>
        <w:gridCol w:w="8478"/>
        <w:gridCol w:w="1461"/>
      </w:tblGrid>
      <w:tr w:rsidR="001C234F" w:rsidRPr="006A7646" w14:paraId="726D3C9C" w14:textId="77777777" w:rsidTr="00804B6A">
        <w:trPr>
          <w:trHeight w:val="574"/>
        </w:trPr>
        <w:tc>
          <w:tcPr>
            <w:tcW w:w="8469" w:type="dxa"/>
            <w:shd w:val="clear" w:color="auto" w:fill="auto"/>
          </w:tcPr>
          <w:p w14:paraId="0E727333" w14:textId="77777777" w:rsidR="001C234F" w:rsidRPr="006A7646" w:rsidRDefault="001C234F" w:rsidP="00804B6A">
            <w:pPr>
              <w:pStyle w:val="NoSpacing"/>
              <w:jc w:val="both"/>
              <w:rPr>
                <w:rFonts w:ascii="Arial" w:hAnsi="Arial" w:cs="Arial"/>
                <w:b/>
                <w:bCs/>
                <w:sz w:val="20"/>
                <w:szCs w:val="20"/>
              </w:rPr>
            </w:pPr>
            <w:r w:rsidRPr="006A7646">
              <w:rPr>
                <w:rFonts w:ascii="Arial" w:hAnsi="Arial" w:cs="Arial"/>
                <w:b/>
                <w:bCs/>
                <w:sz w:val="20"/>
                <w:szCs w:val="20"/>
              </w:rPr>
              <w:t>Summary of s4.15 matters</w:t>
            </w:r>
          </w:p>
          <w:p w14:paraId="57BA242C" w14:textId="77777777" w:rsidR="001C234F" w:rsidRPr="006A7646" w:rsidRDefault="001C234F" w:rsidP="00804B6A">
            <w:pPr>
              <w:pStyle w:val="NoSpacing"/>
              <w:jc w:val="both"/>
              <w:rPr>
                <w:rFonts w:ascii="Arial" w:hAnsi="Arial" w:cs="Arial"/>
                <w:sz w:val="20"/>
                <w:szCs w:val="20"/>
              </w:rPr>
            </w:pPr>
            <w:r w:rsidRPr="006A7646">
              <w:rPr>
                <w:rFonts w:ascii="Arial" w:hAnsi="Arial" w:cs="Arial"/>
                <w:sz w:val="20"/>
                <w:szCs w:val="20"/>
              </w:rPr>
              <w:t>Have all recommendations in relation to relevant s4.15 matters been summarised in the Executive Summary of the assessment report?</w:t>
            </w:r>
          </w:p>
        </w:tc>
        <w:tc>
          <w:tcPr>
            <w:tcW w:w="1460" w:type="dxa"/>
          </w:tcPr>
          <w:p w14:paraId="1B0A921D" w14:textId="77777777" w:rsidR="001C234F" w:rsidRPr="006A7646" w:rsidRDefault="001C234F" w:rsidP="00804B6A">
            <w:pPr>
              <w:rPr>
                <w:rFonts w:cs="Arial"/>
                <w:b/>
              </w:rPr>
            </w:pPr>
          </w:p>
          <w:sdt>
            <w:sdtPr>
              <w:rPr>
                <w:rFonts w:cs="Arial"/>
                <w:b/>
              </w:rPr>
              <w:id w:val="-752893015"/>
              <w:placeholder>
                <w:docPart w:val="AD0756AB0D04468CA3DB81036AAD02E6"/>
              </w:placeholder>
              <w:comboBox>
                <w:listItem w:value="Choose an item."/>
                <w:listItem w:displayText="Yes" w:value="Yes"/>
                <w:listItem w:displayText="No" w:value="No"/>
              </w:comboBox>
            </w:sdtPr>
            <w:sdtEndPr/>
            <w:sdtContent>
              <w:p w14:paraId="7F942C1C" w14:textId="77777777" w:rsidR="001C234F" w:rsidRPr="006A7646" w:rsidRDefault="001C234F" w:rsidP="00804B6A">
                <w:pPr>
                  <w:rPr>
                    <w:rFonts w:cs="Arial"/>
                    <w:b/>
                  </w:rPr>
                </w:pPr>
                <w:r w:rsidRPr="006A7646">
                  <w:rPr>
                    <w:rFonts w:cs="Arial"/>
                    <w:b/>
                  </w:rPr>
                  <w:t>Yes</w:t>
                </w:r>
              </w:p>
            </w:sdtContent>
          </w:sdt>
        </w:tc>
      </w:tr>
      <w:tr w:rsidR="001C234F" w:rsidRPr="006A7646" w14:paraId="4E7B271D" w14:textId="77777777" w:rsidTr="00804B6A">
        <w:trPr>
          <w:trHeight w:val="416"/>
        </w:trPr>
        <w:tc>
          <w:tcPr>
            <w:tcW w:w="8469" w:type="dxa"/>
            <w:shd w:val="clear" w:color="auto" w:fill="auto"/>
          </w:tcPr>
          <w:p w14:paraId="63BB120C" w14:textId="77777777" w:rsidR="001C234F" w:rsidRPr="006A7646" w:rsidRDefault="001C234F" w:rsidP="00804B6A">
            <w:pPr>
              <w:pStyle w:val="NoSpacing"/>
              <w:jc w:val="both"/>
              <w:rPr>
                <w:rFonts w:ascii="Arial" w:hAnsi="Arial" w:cs="Arial"/>
                <w:b/>
                <w:bCs/>
                <w:sz w:val="20"/>
                <w:szCs w:val="20"/>
              </w:rPr>
            </w:pPr>
            <w:r w:rsidRPr="006A7646">
              <w:rPr>
                <w:rFonts w:ascii="Arial" w:hAnsi="Arial" w:cs="Arial"/>
                <w:b/>
                <w:bCs/>
                <w:sz w:val="20"/>
                <w:szCs w:val="20"/>
              </w:rPr>
              <w:t>Legislative clauses requiring consent authority satisfaction</w:t>
            </w:r>
          </w:p>
          <w:p w14:paraId="1AB04D6C" w14:textId="77777777" w:rsidR="001C234F" w:rsidRPr="006A7646" w:rsidRDefault="001C234F" w:rsidP="00804B6A">
            <w:pPr>
              <w:pStyle w:val="NoSpacing"/>
              <w:jc w:val="both"/>
              <w:rPr>
                <w:rFonts w:ascii="Arial" w:hAnsi="Arial" w:cs="Arial"/>
                <w:sz w:val="20"/>
                <w:szCs w:val="20"/>
              </w:rPr>
            </w:pPr>
            <w:r w:rsidRPr="006A7646">
              <w:rPr>
                <w:rFonts w:ascii="Arial" w:hAnsi="Arial" w:cs="Arial"/>
                <w:sz w:val="20"/>
                <w:szCs w:val="20"/>
              </w:rPr>
              <w:t>Have relevant clauses in all applicable environmental planning instruments where the consent authority must be satisfied about a particular matter been listed, and relevant recommendations summarized, in the Executive Summary of the assessment report?</w:t>
            </w:r>
          </w:p>
          <w:p w14:paraId="7896F3C2" w14:textId="77777777" w:rsidR="001C234F" w:rsidRPr="006A7646" w:rsidRDefault="001C234F" w:rsidP="00804B6A">
            <w:pPr>
              <w:pStyle w:val="NoSpacing"/>
              <w:jc w:val="both"/>
              <w:rPr>
                <w:rFonts w:ascii="Arial" w:hAnsi="Arial" w:cs="Arial"/>
                <w:i/>
                <w:sz w:val="20"/>
                <w:szCs w:val="20"/>
              </w:rPr>
            </w:pPr>
          </w:p>
        </w:tc>
        <w:tc>
          <w:tcPr>
            <w:tcW w:w="1460" w:type="dxa"/>
          </w:tcPr>
          <w:p w14:paraId="52125D46" w14:textId="77777777" w:rsidR="001C234F" w:rsidRPr="006A7646" w:rsidRDefault="001C234F" w:rsidP="00804B6A">
            <w:pPr>
              <w:rPr>
                <w:rFonts w:cs="Arial"/>
                <w:b/>
              </w:rPr>
            </w:pPr>
          </w:p>
          <w:sdt>
            <w:sdtPr>
              <w:rPr>
                <w:rFonts w:cs="Arial"/>
                <w:b/>
              </w:rPr>
              <w:id w:val="-1228840279"/>
              <w:placeholder>
                <w:docPart w:val="AD0756AB0D04468CA3DB81036AAD02E6"/>
              </w:placeholder>
              <w:comboBox>
                <w:listItem w:value="Choose an item."/>
                <w:listItem w:displayText="Yes" w:value="Yes"/>
                <w:listItem w:displayText="No" w:value="No"/>
                <w:listItem w:displayText="Not applicable" w:value="Not applicable"/>
              </w:comboBox>
            </w:sdtPr>
            <w:sdtEndPr/>
            <w:sdtContent>
              <w:p w14:paraId="259133C1" w14:textId="77777777" w:rsidR="001C234F" w:rsidRPr="006A7646" w:rsidRDefault="001C234F" w:rsidP="00804B6A">
                <w:pPr>
                  <w:rPr>
                    <w:rFonts w:cs="Arial"/>
                    <w:b/>
                  </w:rPr>
                </w:pPr>
                <w:r w:rsidRPr="006A7646">
                  <w:rPr>
                    <w:rFonts w:cs="Arial"/>
                    <w:b/>
                  </w:rPr>
                  <w:t>Yes</w:t>
                </w:r>
              </w:p>
            </w:sdtContent>
          </w:sdt>
        </w:tc>
      </w:tr>
      <w:tr w:rsidR="001C234F" w:rsidRPr="006A7646" w14:paraId="2338BE13" w14:textId="77777777" w:rsidTr="00804B6A">
        <w:tc>
          <w:tcPr>
            <w:tcW w:w="8469" w:type="dxa"/>
            <w:shd w:val="clear" w:color="auto" w:fill="auto"/>
          </w:tcPr>
          <w:p w14:paraId="65985F9F" w14:textId="77777777" w:rsidR="001C234F" w:rsidRPr="006A7646" w:rsidRDefault="001C234F" w:rsidP="00804B6A">
            <w:pPr>
              <w:pStyle w:val="NoSpacing"/>
              <w:jc w:val="both"/>
              <w:rPr>
                <w:rFonts w:ascii="Arial" w:hAnsi="Arial" w:cs="Arial"/>
                <w:b/>
                <w:bCs/>
                <w:sz w:val="20"/>
                <w:szCs w:val="20"/>
              </w:rPr>
            </w:pPr>
            <w:r w:rsidRPr="006A7646">
              <w:rPr>
                <w:rFonts w:ascii="Arial" w:hAnsi="Arial" w:cs="Arial"/>
                <w:b/>
                <w:bCs/>
                <w:sz w:val="20"/>
                <w:szCs w:val="20"/>
              </w:rPr>
              <w:t>Clause 4.6 Exceptions to development standards</w:t>
            </w:r>
          </w:p>
          <w:p w14:paraId="219939AB" w14:textId="77777777" w:rsidR="001C234F" w:rsidRDefault="001C234F" w:rsidP="00804B6A">
            <w:pPr>
              <w:pStyle w:val="NoSpacing"/>
              <w:jc w:val="both"/>
              <w:rPr>
                <w:rFonts w:ascii="Arial" w:hAnsi="Arial" w:cs="Arial"/>
                <w:sz w:val="20"/>
                <w:szCs w:val="20"/>
              </w:rPr>
            </w:pPr>
            <w:r w:rsidRPr="006A7646">
              <w:rPr>
                <w:rFonts w:ascii="Arial" w:hAnsi="Arial" w:cs="Arial"/>
                <w:sz w:val="20"/>
                <w:szCs w:val="20"/>
              </w:rPr>
              <w:t>If a written request for a contravention to a development standard (clause 4.6 of the LEP) has been received, has it been attached to the assessment report?</w:t>
            </w:r>
          </w:p>
          <w:p w14:paraId="0E4625F9" w14:textId="77777777" w:rsidR="001C234F" w:rsidRPr="006A7646" w:rsidRDefault="001C234F" w:rsidP="00804B6A">
            <w:pPr>
              <w:pStyle w:val="NoSpacing"/>
              <w:jc w:val="both"/>
              <w:rPr>
                <w:rFonts w:ascii="Arial" w:hAnsi="Arial" w:cs="Arial"/>
                <w:sz w:val="20"/>
                <w:szCs w:val="20"/>
              </w:rPr>
            </w:pPr>
          </w:p>
        </w:tc>
        <w:tc>
          <w:tcPr>
            <w:tcW w:w="1460" w:type="dxa"/>
          </w:tcPr>
          <w:p w14:paraId="342B748F" w14:textId="77777777" w:rsidR="001C234F" w:rsidRPr="006A7646" w:rsidRDefault="001C234F" w:rsidP="00804B6A">
            <w:pPr>
              <w:rPr>
                <w:rFonts w:cs="Arial"/>
                <w:b/>
              </w:rPr>
            </w:pPr>
          </w:p>
          <w:sdt>
            <w:sdtPr>
              <w:rPr>
                <w:rFonts w:cs="Arial"/>
                <w:b/>
              </w:rPr>
              <w:id w:val="867102165"/>
              <w:placeholder>
                <w:docPart w:val="FF774856AF394B47B4F0D9F38F0564A6"/>
              </w:placeholder>
              <w:comboBox>
                <w:listItem w:value="Choose an item."/>
                <w:listItem w:displayText="Yes" w:value="Yes"/>
                <w:listItem w:displayText="No" w:value="No"/>
                <w:listItem w:displayText="Not applicable" w:value="Not applicable"/>
              </w:comboBox>
            </w:sdtPr>
            <w:sdtEndPr/>
            <w:sdtContent>
              <w:p w14:paraId="02236726" w14:textId="77777777" w:rsidR="001C234F" w:rsidRPr="006A7646" w:rsidRDefault="001C234F" w:rsidP="00804B6A">
                <w:pPr>
                  <w:rPr>
                    <w:rFonts w:cs="Arial"/>
                    <w:b/>
                  </w:rPr>
                </w:pPr>
                <w:r w:rsidRPr="006A7646">
                  <w:rPr>
                    <w:rFonts w:cs="Arial"/>
                    <w:b/>
                  </w:rPr>
                  <w:t>Yes</w:t>
                </w:r>
              </w:p>
            </w:sdtContent>
          </w:sdt>
        </w:tc>
      </w:tr>
      <w:tr w:rsidR="001C234F" w:rsidRPr="006A7646" w14:paraId="464C53A5" w14:textId="77777777" w:rsidTr="00804B6A">
        <w:trPr>
          <w:trHeight w:val="999"/>
        </w:trPr>
        <w:tc>
          <w:tcPr>
            <w:tcW w:w="8469" w:type="dxa"/>
            <w:shd w:val="clear" w:color="auto" w:fill="auto"/>
          </w:tcPr>
          <w:p w14:paraId="52E0AB41" w14:textId="77777777" w:rsidR="001C234F" w:rsidRPr="00500221" w:rsidRDefault="001C234F" w:rsidP="00804B6A">
            <w:pPr>
              <w:pStyle w:val="NoSpacing"/>
              <w:jc w:val="both"/>
              <w:rPr>
                <w:rFonts w:ascii="Arial" w:hAnsi="Arial" w:cs="Arial"/>
                <w:b/>
                <w:bCs/>
                <w:sz w:val="20"/>
                <w:szCs w:val="20"/>
              </w:rPr>
            </w:pPr>
            <w:r w:rsidRPr="00500221">
              <w:rPr>
                <w:rFonts w:ascii="Arial" w:hAnsi="Arial" w:cs="Arial"/>
                <w:b/>
                <w:bCs/>
                <w:sz w:val="20"/>
                <w:szCs w:val="20"/>
              </w:rPr>
              <w:t>Special Infrastructure Contributions</w:t>
            </w:r>
          </w:p>
          <w:p w14:paraId="1016D0FB" w14:textId="77777777" w:rsidR="001C234F" w:rsidRPr="00500221" w:rsidRDefault="001C234F" w:rsidP="00804B6A">
            <w:pPr>
              <w:pStyle w:val="NoSpacing"/>
              <w:jc w:val="both"/>
              <w:rPr>
                <w:rFonts w:ascii="Arial" w:hAnsi="Arial" w:cs="Arial"/>
                <w:sz w:val="20"/>
                <w:szCs w:val="20"/>
              </w:rPr>
            </w:pPr>
            <w:r w:rsidRPr="00500221">
              <w:rPr>
                <w:rFonts w:ascii="Arial" w:hAnsi="Arial" w:cs="Arial"/>
                <w:sz w:val="20"/>
                <w:szCs w:val="20"/>
              </w:rPr>
              <w:t>Does the DA require Special Infrastructure Contributions conditions (S7.24)?</w:t>
            </w:r>
          </w:p>
        </w:tc>
        <w:tc>
          <w:tcPr>
            <w:tcW w:w="1460" w:type="dxa"/>
          </w:tcPr>
          <w:p w14:paraId="565BE408" w14:textId="77777777" w:rsidR="001C234F" w:rsidRPr="00500221" w:rsidRDefault="001C234F" w:rsidP="00804B6A">
            <w:pPr>
              <w:rPr>
                <w:rFonts w:cs="Arial"/>
                <w:b/>
              </w:rPr>
            </w:pPr>
          </w:p>
          <w:sdt>
            <w:sdtPr>
              <w:rPr>
                <w:rFonts w:cs="Arial"/>
                <w:b/>
              </w:rPr>
              <w:id w:val="-501359790"/>
              <w:placeholder>
                <w:docPart w:val="B322FAA6675D4768B8ABCC71832C7784"/>
              </w:placeholder>
              <w:comboBox>
                <w:listItem w:value="Choose an item."/>
                <w:listItem w:displayText="Yes" w:value="Yes"/>
                <w:listItem w:displayText="No" w:value="No"/>
                <w:listItem w:displayText="Not applicable" w:value="Not applicable"/>
              </w:comboBox>
            </w:sdtPr>
            <w:sdtEndPr/>
            <w:sdtContent>
              <w:p w14:paraId="1E47DF40" w14:textId="77777777" w:rsidR="001C234F" w:rsidRPr="00500221" w:rsidRDefault="001C234F" w:rsidP="00804B6A">
                <w:pPr>
                  <w:tabs>
                    <w:tab w:val="left" w:pos="5910"/>
                  </w:tabs>
                  <w:rPr>
                    <w:rFonts w:cs="Arial"/>
                    <w:b/>
                  </w:rPr>
                </w:pPr>
                <w:r w:rsidRPr="00500221">
                  <w:rPr>
                    <w:rFonts w:cs="Arial"/>
                    <w:b/>
                  </w:rPr>
                  <w:t>Not applicable</w:t>
                </w:r>
              </w:p>
            </w:sdtContent>
          </w:sdt>
        </w:tc>
      </w:tr>
      <w:tr w:rsidR="001C234F" w:rsidRPr="006A7646" w14:paraId="610F27CF" w14:textId="77777777" w:rsidTr="00804B6A">
        <w:tc>
          <w:tcPr>
            <w:tcW w:w="8469" w:type="dxa"/>
            <w:shd w:val="clear" w:color="auto" w:fill="auto"/>
          </w:tcPr>
          <w:p w14:paraId="7931C006" w14:textId="77777777" w:rsidR="001C234F" w:rsidRDefault="001C234F" w:rsidP="00804B6A">
            <w:pPr>
              <w:pStyle w:val="NoSpacing"/>
              <w:jc w:val="both"/>
              <w:rPr>
                <w:rFonts w:ascii="Arial" w:hAnsi="Arial" w:cs="Arial"/>
                <w:b/>
                <w:bCs/>
                <w:sz w:val="20"/>
                <w:szCs w:val="20"/>
              </w:rPr>
            </w:pPr>
            <w:r w:rsidRPr="006A7646">
              <w:rPr>
                <w:rFonts w:ascii="Arial" w:hAnsi="Arial" w:cs="Arial"/>
                <w:b/>
                <w:bCs/>
                <w:sz w:val="20"/>
                <w:szCs w:val="20"/>
              </w:rPr>
              <w:t>Conditions</w:t>
            </w:r>
          </w:p>
          <w:p w14:paraId="04A09347" w14:textId="77777777" w:rsidR="001C234F" w:rsidRDefault="001C234F" w:rsidP="00804B6A">
            <w:pPr>
              <w:pStyle w:val="NoSpacing"/>
              <w:jc w:val="both"/>
              <w:rPr>
                <w:rFonts w:ascii="Arial" w:hAnsi="Arial" w:cs="Arial"/>
                <w:sz w:val="20"/>
                <w:szCs w:val="20"/>
              </w:rPr>
            </w:pPr>
            <w:r w:rsidRPr="006A7646">
              <w:rPr>
                <w:rFonts w:ascii="Arial" w:hAnsi="Arial" w:cs="Arial"/>
                <w:sz w:val="20"/>
                <w:szCs w:val="20"/>
              </w:rPr>
              <w:t>Have draft conditions been provided to the applicant for comment?</w:t>
            </w:r>
          </w:p>
          <w:p w14:paraId="1F3ED041" w14:textId="77777777" w:rsidR="001C234F" w:rsidRPr="006C113B" w:rsidRDefault="001C234F" w:rsidP="00804B6A">
            <w:pPr>
              <w:pStyle w:val="NoSpacing"/>
              <w:jc w:val="both"/>
              <w:rPr>
                <w:rFonts w:ascii="Arial" w:hAnsi="Arial" w:cs="Arial"/>
                <w:sz w:val="20"/>
                <w:szCs w:val="20"/>
              </w:rPr>
            </w:pPr>
          </w:p>
        </w:tc>
        <w:tc>
          <w:tcPr>
            <w:tcW w:w="1460" w:type="dxa"/>
          </w:tcPr>
          <w:sdt>
            <w:sdtPr>
              <w:rPr>
                <w:rFonts w:cs="Arial"/>
                <w:b/>
              </w:rPr>
              <w:id w:val="-1525855271"/>
              <w:placeholder>
                <w:docPart w:val="0D2C134C93E240BABCB8798629A664E1"/>
              </w:placeholder>
              <w:comboBox>
                <w:listItem w:value="Choose an item."/>
                <w:listItem w:displayText="Yes" w:value="Yes"/>
                <w:listItem w:displayText="No" w:value="No"/>
              </w:comboBox>
            </w:sdtPr>
            <w:sdtEndPr/>
            <w:sdtContent>
              <w:p w14:paraId="47C80FB3" w14:textId="77777777" w:rsidR="001C234F" w:rsidRPr="006C113B" w:rsidRDefault="001C234F" w:rsidP="00804B6A">
                <w:pPr>
                  <w:rPr>
                    <w:rFonts w:cs="Arial"/>
                    <w:b/>
                  </w:rPr>
                </w:pPr>
                <w:r w:rsidRPr="006A7646">
                  <w:rPr>
                    <w:rFonts w:cs="Arial"/>
                    <w:b/>
                  </w:rPr>
                  <w:t>No</w:t>
                </w:r>
              </w:p>
            </w:sdtContent>
          </w:sdt>
        </w:tc>
      </w:tr>
    </w:tbl>
    <w:p w14:paraId="5B3B4C4C" w14:textId="3677FEEB" w:rsidR="00515671" w:rsidRDefault="00515671" w:rsidP="00CE3D7D">
      <w:pPr>
        <w:pStyle w:val="79CNormal"/>
        <w:pBdr>
          <w:bottom w:val="single" w:sz="4" w:space="1" w:color="auto"/>
        </w:pBdr>
        <w:spacing w:before="60"/>
        <w:rPr>
          <w:sz w:val="24"/>
        </w:rPr>
      </w:pPr>
    </w:p>
    <w:p w14:paraId="347B5CFB" w14:textId="7BAADA54" w:rsidR="00CE3D7D" w:rsidRDefault="00CE3D7D" w:rsidP="00CE3D7D">
      <w:pPr>
        <w:pStyle w:val="79CNormal"/>
        <w:pBdr>
          <w:bottom w:val="single" w:sz="4" w:space="1" w:color="auto"/>
        </w:pBdr>
        <w:spacing w:before="60"/>
        <w:rPr>
          <w:sz w:val="24"/>
        </w:rPr>
      </w:pPr>
    </w:p>
    <w:p w14:paraId="2FFCB4B3" w14:textId="401501CD" w:rsidR="0085720F" w:rsidRDefault="0085720F" w:rsidP="00CE3D7D">
      <w:pPr>
        <w:pStyle w:val="79CNormal"/>
        <w:pBdr>
          <w:bottom w:val="single" w:sz="4" w:space="1" w:color="auto"/>
        </w:pBdr>
        <w:spacing w:before="60"/>
        <w:rPr>
          <w:sz w:val="24"/>
        </w:rPr>
      </w:pPr>
    </w:p>
    <w:p w14:paraId="00F2E68D" w14:textId="018350DF" w:rsidR="005A317C" w:rsidRDefault="005A317C" w:rsidP="00CE3D7D">
      <w:pPr>
        <w:pStyle w:val="79CNormal"/>
        <w:pBdr>
          <w:bottom w:val="single" w:sz="4" w:space="1" w:color="auto"/>
        </w:pBdr>
        <w:spacing w:before="60"/>
        <w:rPr>
          <w:sz w:val="24"/>
        </w:rPr>
      </w:pPr>
    </w:p>
    <w:p w14:paraId="25C21D7B" w14:textId="77777777" w:rsidR="005A317C" w:rsidRDefault="005A317C" w:rsidP="00CE3D7D">
      <w:pPr>
        <w:pStyle w:val="79CNormal"/>
        <w:pBdr>
          <w:bottom w:val="single" w:sz="4" w:space="1" w:color="auto"/>
        </w:pBdr>
        <w:spacing w:before="60"/>
        <w:rPr>
          <w:sz w:val="24"/>
        </w:rPr>
      </w:pPr>
    </w:p>
    <w:p w14:paraId="659ED8D1" w14:textId="19F0B0A8" w:rsidR="00CE3D7D" w:rsidRDefault="00CE3D7D" w:rsidP="00CE3D7D">
      <w:pPr>
        <w:pStyle w:val="79CNormal"/>
        <w:pBdr>
          <w:bottom w:val="single" w:sz="4" w:space="1" w:color="auto"/>
        </w:pBdr>
        <w:spacing w:before="60"/>
        <w:rPr>
          <w:sz w:val="24"/>
        </w:rPr>
      </w:pPr>
    </w:p>
    <w:p w14:paraId="41B5D1A2" w14:textId="7737FAF5" w:rsidR="00CE3D7D" w:rsidRDefault="00CE3D7D" w:rsidP="00CE3D7D">
      <w:pPr>
        <w:pStyle w:val="79CNormal"/>
        <w:pBdr>
          <w:bottom w:val="single" w:sz="4" w:space="1" w:color="auto"/>
        </w:pBdr>
        <w:spacing w:before="60"/>
        <w:rPr>
          <w:sz w:val="24"/>
        </w:rPr>
      </w:pPr>
    </w:p>
    <w:p w14:paraId="39A3714E" w14:textId="4E3E912E" w:rsidR="00CE3D7D" w:rsidRDefault="00CE3D7D" w:rsidP="00CE3D7D">
      <w:pPr>
        <w:pStyle w:val="79CNormal"/>
        <w:pBdr>
          <w:bottom w:val="single" w:sz="4" w:space="1" w:color="auto"/>
        </w:pBdr>
        <w:spacing w:before="60"/>
        <w:rPr>
          <w:sz w:val="24"/>
        </w:rPr>
      </w:pPr>
    </w:p>
    <w:p w14:paraId="5154755D" w14:textId="302760F4" w:rsidR="00CE3D7D" w:rsidRDefault="00CE3D7D" w:rsidP="00CE3D7D">
      <w:pPr>
        <w:pStyle w:val="79CNormal"/>
        <w:pBdr>
          <w:bottom w:val="single" w:sz="4" w:space="1" w:color="auto"/>
        </w:pBdr>
        <w:spacing w:before="60"/>
        <w:rPr>
          <w:sz w:val="24"/>
        </w:rPr>
      </w:pPr>
    </w:p>
    <w:p w14:paraId="71BF4741" w14:textId="7037E03B" w:rsidR="00CE3D7D" w:rsidRDefault="00CE3D7D" w:rsidP="00CE3D7D">
      <w:pPr>
        <w:pStyle w:val="79CNormal"/>
        <w:pBdr>
          <w:bottom w:val="single" w:sz="4" w:space="1" w:color="auto"/>
        </w:pBdr>
        <w:spacing w:before="60"/>
        <w:rPr>
          <w:sz w:val="24"/>
        </w:rPr>
      </w:pPr>
    </w:p>
    <w:p w14:paraId="2AA232D8" w14:textId="2B85423D" w:rsidR="00F2050B" w:rsidRDefault="00F2050B" w:rsidP="00CE3D7D">
      <w:pPr>
        <w:pStyle w:val="79CNormal"/>
        <w:pBdr>
          <w:bottom w:val="single" w:sz="4" w:space="1" w:color="auto"/>
        </w:pBdr>
        <w:spacing w:before="60"/>
        <w:rPr>
          <w:sz w:val="24"/>
        </w:rPr>
      </w:pPr>
    </w:p>
    <w:p w14:paraId="5A99D723" w14:textId="5ADF501A" w:rsidR="00CE3D7D" w:rsidRDefault="00CE3D7D" w:rsidP="00CE3D7D">
      <w:pPr>
        <w:pStyle w:val="79CNormal"/>
        <w:pBdr>
          <w:bottom w:val="single" w:sz="4" w:space="1" w:color="auto"/>
        </w:pBdr>
        <w:spacing w:before="60"/>
        <w:rPr>
          <w:sz w:val="24"/>
        </w:rPr>
      </w:pPr>
    </w:p>
    <w:p w14:paraId="0B6D8AA2" w14:textId="77777777" w:rsidR="00CE3D7D" w:rsidRPr="00CE3D7D" w:rsidRDefault="00CE3D7D" w:rsidP="00CE3D7D">
      <w:pPr>
        <w:pStyle w:val="79CNormal"/>
        <w:pBdr>
          <w:bottom w:val="single" w:sz="4" w:space="1" w:color="auto"/>
        </w:pBdr>
        <w:spacing w:before="60"/>
        <w:rPr>
          <w:rStyle w:val="DummyText"/>
          <w:b/>
          <w:sz w:val="10"/>
          <w:szCs w:val="16"/>
        </w:rPr>
      </w:pPr>
    </w:p>
    <w:p w14:paraId="0CEAD5A1" w14:textId="77777777" w:rsidR="00515671" w:rsidRPr="00527FBC" w:rsidRDefault="00515671" w:rsidP="00515671">
      <w:pPr>
        <w:pStyle w:val="ExecutiveSummary"/>
      </w:pPr>
      <w:r w:rsidRPr="00527FBC">
        <w:t>ADDENDUM REPORT</w:t>
      </w:r>
    </w:p>
    <w:p w14:paraId="2812490C" w14:textId="3E3C7C7E" w:rsidR="00515671" w:rsidRPr="00C63999" w:rsidRDefault="00A51E8A" w:rsidP="00515671">
      <w:pPr>
        <w:pStyle w:val="Default"/>
        <w:spacing w:after="120"/>
        <w:jc w:val="both"/>
        <w:rPr>
          <w:sz w:val="20"/>
          <w:szCs w:val="20"/>
        </w:rPr>
      </w:pPr>
      <w:r w:rsidRPr="00C63999">
        <w:rPr>
          <w:b/>
          <w:bCs/>
          <w:sz w:val="20"/>
          <w:szCs w:val="20"/>
        </w:rPr>
        <w:t>Background and p</w:t>
      </w:r>
      <w:r w:rsidR="00515671" w:rsidRPr="00C63999">
        <w:rPr>
          <w:b/>
          <w:bCs/>
          <w:sz w:val="20"/>
          <w:szCs w:val="20"/>
        </w:rPr>
        <w:t xml:space="preserve">urpose of the Addendum Report </w:t>
      </w:r>
    </w:p>
    <w:p w14:paraId="6096F753" w14:textId="1DDC993E" w:rsidR="00D45903" w:rsidRDefault="00515671" w:rsidP="00515671">
      <w:r>
        <w:t>The Development Application DA-20</w:t>
      </w:r>
      <w:r w:rsidR="00B26DFC">
        <w:t>20/535</w:t>
      </w:r>
      <w:r>
        <w:t xml:space="preserve"> was reported to the Southern Regional Planning Panel (SRPP) on the 1</w:t>
      </w:r>
      <w:r w:rsidR="00B26DFC">
        <w:t>3</w:t>
      </w:r>
      <w:r>
        <w:t xml:space="preserve"> April 20</w:t>
      </w:r>
      <w:r w:rsidR="00B26DFC">
        <w:t>21</w:t>
      </w:r>
      <w:r>
        <w:t>. The decision for the application was deferr</w:t>
      </w:r>
      <w:r w:rsidR="00FC654C">
        <w:t xml:space="preserve">al </w:t>
      </w:r>
      <w:r w:rsidR="00F0238E">
        <w:t>of the determination</w:t>
      </w:r>
      <w:r w:rsidR="00D45903">
        <w:t xml:space="preserve"> </w:t>
      </w:r>
      <w:r w:rsidR="000025F3">
        <w:t>until</w:t>
      </w:r>
      <w:r w:rsidR="00D45903">
        <w:t xml:space="preserve"> the following information is provided from the Applicant: </w:t>
      </w:r>
    </w:p>
    <w:p w14:paraId="491B2A6F" w14:textId="208996E7" w:rsidR="00D45903" w:rsidRPr="00B91496" w:rsidRDefault="00D45903" w:rsidP="00515671">
      <w:pPr>
        <w:rPr>
          <w:i/>
          <w:iCs/>
        </w:rPr>
      </w:pPr>
      <w:r w:rsidRPr="00B91496">
        <w:rPr>
          <w:i/>
          <w:iCs/>
        </w:rPr>
        <w:t>1. Revised plans dem</w:t>
      </w:r>
      <w:r w:rsidR="00CF5D53" w:rsidRPr="00B91496">
        <w:rPr>
          <w:i/>
          <w:iCs/>
        </w:rPr>
        <w:t xml:space="preserve">onstrating the </w:t>
      </w:r>
      <w:r w:rsidR="009D38F0" w:rsidRPr="00B91496">
        <w:rPr>
          <w:i/>
          <w:iCs/>
        </w:rPr>
        <w:t>following:</w:t>
      </w:r>
    </w:p>
    <w:p w14:paraId="596ECEF1" w14:textId="22F1CBF1" w:rsidR="009D38F0" w:rsidRPr="00B91496" w:rsidRDefault="009D38F0" w:rsidP="005D005F">
      <w:pPr>
        <w:ind w:left="720"/>
        <w:rPr>
          <w:i/>
          <w:iCs/>
        </w:rPr>
      </w:pPr>
      <w:r w:rsidRPr="00B91496">
        <w:rPr>
          <w:i/>
          <w:iCs/>
        </w:rPr>
        <w:t>a.</w:t>
      </w:r>
      <w:r w:rsidR="000025F3" w:rsidRPr="00B91496">
        <w:rPr>
          <w:i/>
          <w:iCs/>
        </w:rPr>
        <w:tab/>
      </w:r>
      <w:r w:rsidRPr="00B91496">
        <w:rPr>
          <w:i/>
          <w:iCs/>
        </w:rPr>
        <w:t>Compliance with the mi</w:t>
      </w:r>
      <w:r w:rsidR="002B6BF7" w:rsidRPr="00B91496">
        <w:rPr>
          <w:i/>
          <w:iCs/>
        </w:rPr>
        <w:t xml:space="preserve">nimum building separation controls in Section </w:t>
      </w:r>
      <w:r w:rsidR="009E3464" w:rsidRPr="00B91496">
        <w:rPr>
          <w:i/>
          <w:iCs/>
        </w:rPr>
        <w:t xml:space="preserve">2F of the </w:t>
      </w:r>
      <w:r w:rsidR="000025F3" w:rsidRPr="00B91496">
        <w:rPr>
          <w:i/>
          <w:iCs/>
        </w:rPr>
        <w:tab/>
      </w:r>
      <w:r w:rsidR="009E3464" w:rsidRPr="00B91496">
        <w:rPr>
          <w:i/>
          <w:iCs/>
        </w:rPr>
        <w:t xml:space="preserve">Apartment Design </w:t>
      </w:r>
      <w:proofErr w:type="gramStart"/>
      <w:r w:rsidR="009E3464" w:rsidRPr="00B91496">
        <w:rPr>
          <w:i/>
          <w:iCs/>
        </w:rPr>
        <w:t>Guide;</w:t>
      </w:r>
      <w:proofErr w:type="gramEnd"/>
    </w:p>
    <w:p w14:paraId="3EBA91B6" w14:textId="2F320F35" w:rsidR="009E3464" w:rsidRPr="00B91496" w:rsidRDefault="00B11C23" w:rsidP="005D005F">
      <w:pPr>
        <w:ind w:left="720"/>
        <w:rPr>
          <w:i/>
          <w:iCs/>
        </w:rPr>
      </w:pPr>
      <w:r w:rsidRPr="00B91496">
        <w:rPr>
          <w:i/>
          <w:iCs/>
        </w:rPr>
        <w:t xml:space="preserve">b. </w:t>
      </w:r>
      <w:r w:rsidR="000025F3" w:rsidRPr="00B91496">
        <w:rPr>
          <w:i/>
          <w:iCs/>
        </w:rPr>
        <w:tab/>
      </w:r>
      <w:r w:rsidRPr="00B91496">
        <w:rPr>
          <w:i/>
          <w:iCs/>
        </w:rPr>
        <w:t>Improved arrangements for residents and commercial ten</w:t>
      </w:r>
      <w:r w:rsidR="00F63125" w:rsidRPr="00B91496">
        <w:rPr>
          <w:i/>
          <w:iCs/>
        </w:rPr>
        <w:t xml:space="preserve">ant access to the waste </w:t>
      </w:r>
      <w:r w:rsidR="000025F3" w:rsidRPr="00B91496">
        <w:rPr>
          <w:i/>
          <w:iCs/>
        </w:rPr>
        <w:tab/>
      </w:r>
      <w:r w:rsidR="00F63125" w:rsidRPr="00B91496">
        <w:rPr>
          <w:i/>
          <w:iCs/>
        </w:rPr>
        <w:t>storage area in the building</w:t>
      </w:r>
    </w:p>
    <w:p w14:paraId="15499E74" w14:textId="08AD9175" w:rsidR="00F63125" w:rsidRPr="00B91496" w:rsidRDefault="00F63125" w:rsidP="005D005F">
      <w:pPr>
        <w:ind w:left="720"/>
        <w:rPr>
          <w:i/>
          <w:iCs/>
        </w:rPr>
      </w:pPr>
      <w:r w:rsidRPr="00B91496">
        <w:rPr>
          <w:i/>
          <w:iCs/>
        </w:rPr>
        <w:t xml:space="preserve">c. </w:t>
      </w:r>
      <w:r w:rsidR="000025F3" w:rsidRPr="00B91496">
        <w:rPr>
          <w:i/>
          <w:iCs/>
        </w:rPr>
        <w:tab/>
      </w:r>
      <w:r w:rsidRPr="00B91496">
        <w:rPr>
          <w:i/>
          <w:iCs/>
        </w:rPr>
        <w:t xml:space="preserve">Change of use of the </w:t>
      </w:r>
      <w:r w:rsidR="009866A7" w:rsidRPr="00B91496">
        <w:rPr>
          <w:i/>
          <w:iCs/>
        </w:rPr>
        <w:t xml:space="preserve">non-residential use at Level 01 of the development to uses </w:t>
      </w:r>
      <w:r w:rsidR="000025F3" w:rsidRPr="00B91496">
        <w:rPr>
          <w:i/>
          <w:iCs/>
        </w:rPr>
        <w:tab/>
      </w:r>
      <w:r w:rsidR="009866A7" w:rsidRPr="00B91496">
        <w:rPr>
          <w:i/>
          <w:iCs/>
        </w:rPr>
        <w:t xml:space="preserve">permissible </w:t>
      </w:r>
      <w:r w:rsidR="00991E19" w:rsidRPr="00B91496">
        <w:rPr>
          <w:i/>
          <w:iCs/>
        </w:rPr>
        <w:t xml:space="preserve">with consent under the definition of “shop to housing” in Wollongong Local </w:t>
      </w:r>
      <w:r w:rsidR="000025F3" w:rsidRPr="00B91496">
        <w:rPr>
          <w:i/>
          <w:iCs/>
        </w:rPr>
        <w:tab/>
      </w:r>
      <w:r w:rsidR="00991E19" w:rsidRPr="00B91496">
        <w:rPr>
          <w:i/>
          <w:iCs/>
        </w:rPr>
        <w:t xml:space="preserve">Environment </w:t>
      </w:r>
      <w:r w:rsidR="00043AFD" w:rsidRPr="00B91496">
        <w:rPr>
          <w:i/>
          <w:iCs/>
        </w:rPr>
        <w:t>Plan 2009.</w:t>
      </w:r>
    </w:p>
    <w:p w14:paraId="7C3903A2" w14:textId="05B1E0F7" w:rsidR="00043AFD" w:rsidRPr="00B91496" w:rsidRDefault="00043AFD" w:rsidP="005D005F">
      <w:pPr>
        <w:ind w:left="720"/>
        <w:rPr>
          <w:i/>
          <w:iCs/>
        </w:rPr>
      </w:pPr>
      <w:r w:rsidRPr="00B91496">
        <w:rPr>
          <w:i/>
          <w:iCs/>
        </w:rPr>
        <w:t xml:space="preserve">d. </w:t>
      </w:r>
      <w:r w:rsidR="000025F3" w:rsidRPr="00B91496">
        <w:rPr>
          <w:i/>
          <w:iCs/>
        </w:rPr>
        <w:tab/>
      </w:r>
      <w:r w:rsidR="00D0041B" w:rsidRPr="00B91496">
        <w:rPr>
          <w:i/>
          <w:iCs/>
        </w:rPr>
        <w:t>Appropriate setbacks and landscaping at the interface with the R1 zone.</w:t>
      </w:r>
    </w:p>
    <w:p w14:paraId="53DA2C30" w14:textId="02FA8D09" w:rsidR="00FA582B" w:rsidRPr="00B91496" w:rsidRDefault="00FA582B" w:rsidP="00515671">
      <w:pPr>
        <w:rPr>
          <w:i/>
          <w:iCs/>
        </w:rPr>
      </w:pPr>
      <w:r w:rsidRPr="00B91496">
        <w:rPr>
          <w:i/>
          <w:iCs/>
        </w:rPr>
        <w:t>2.</w:t>
      </w:r>
      <w:r w:rsidR="000025F3" w:rsidRPr="00B91496">
        <w:rPr>
          <w:i/>
          <w:iCs/>
        </w:rPr>
        <w:tab/>
      </w:r>
      <w:r w:rsidRPr="00B91496">
        <w:rPr>
          <w:i/>
          <w:iCs/>
        </w:rPr>
        <w:t>A revised request for an exception</w:t>
      </w:r>
      <w:r w:rsidR="00BF4938" w:rsidRPr="00B91496">
        <w:rPr>
          <w:i/>
          <w:iCs/>
        </w:rPr>
        <w:t xml:space="preserve"> to the development standard in Clause 8.6(3)</w:t>
      </w:r>
      <w:r w:rsidR="0033676D" w:rsidRPr="00B91496">
        <w:rPr>
          <w:i/>
          <w:iCs/>
        </w:rPr>
        <w:t xml:space="preserve">(a) – Minimum </w:t>
      </w:r>
      <w:r w:rsidR="000025F3" w:rsidRPr="00B91496">
        <w:rPr>
          <w:i/>
          <w:iCs/>
        </w:rPr>
        <w:tab/>
      </w:r>
      <w:r w:rsidR="0033676D" w:rsidRPr="00B91496">
        <w:rPr>
          <w:i/>
          <w:iCs/>
        </w:rPr>
        <w:t xml:space="preserve">Building Separation in </w:t>
      </w:r>
      <w:r w:rsidR="006D1EAF" w:rsidRPr="00B91496">
        <w:rPr>
          <w:i/>
          <w:iCs/>
        </w:rPr>
        <w:t>Wollongong Local Environmental Plan 2009.</w:t>
      </w:r>
    </w:p>
    <w:p w14:paraId="29D1312B" w14:textId="3AF67C22" w:rsidR="000E2727" w:rsidRPr="00B91496" w:rsidRDefault="000E2727" w:rsidP="00515671">
      <w:pPr>
        <w:rPr>
          <w:i/>
          <w:iCs/>
        </w:rPr>
      </w:pPr>
      <w:r w:rsidRPr="00B91496">
        <w:rPr>
          <w:i/>
          <w:iCs/>
        </w:rPr>
        <w:t xml:space="preserve">3. </w:t>
      </w:r>
      <w:r w:rsidR="000025F3" w:rsidRPr="00B91496">
        <w:rPr>
          <w:i/>
          <w:iCs/>
        </w:rPr>
        <w:tab/>
      </w:r>
      <w:r w:rsidRPr="00B91496">
        <w:rPr>
          <w:i/>
          <w:iCs/>
        </w:rPr>
        <w:t xml:space="preserve">Revised calculations </w:t>
      </w:r>
      <w:r w:rsidR="00A561EC" w:rsidRPr="00B91496">
        <w:rPr>
          <w:i/>
          <w:iCs/>
        </w:rPr>
        <w:t>demonstrating compliance with the Apartment</w:t>
      </w:r>
      <w:r w:rsidR="00D00986" w:rsidRPr="00B91496">
        <w:rPr>
          <w:i/>
          <w:iCs/>
        </w:rPr>
        <w:t xml:space="preserve"> Design Guideline for solar </w:t>
      </w:r>
      <w:r w:rsidR="000025F3" w:rsidRPr="00B91496">
        <w:rPr>
          <w:i/>
          <w:iCs/>
        </w:rPr>
        <w:tab/>
      </w:r>
      <w:r w:rsidR="005E3EE8" w:rsidRPr="00B91496">
        <w:rPr>
          <w:i/>
          <w:iCs/>
        </w:rPr>
        <w:t>access and natural cross-ventilation.</w:t>
      </w:r>
      <w:r w:rsidR="00A561EC" w:rsidRPr="00B91496">
        <w:rPr>
          <w:i/>
          <w:iCs/>
        </w:rPr>
        <w:t xml:space="preserve"> </w:t>
      </w:r>
    </w:p>
    <w:p w14:paraId="00B8323E" w14:textId="259E084D" w:rsidR="00042751" w:rsidRPr="00B91496" w:rsidRDefault="00276B48" w:rsidP="00515671">
      <w:pPr>
        <w:rPr>
          <w:i/>
          <w:iCs/>
        </w:rPr>
      </w:pPr>
      <w:r w:rsidRPr="00B91496">
        <w:rPr>
          <w:i/>
          <w:iCs/>
        </w:rPr>
        <w:t xml:space="preserve">The information is to </w:t>
      </w:r>
      <w:r w:rsidR="00FD4A7D" w:rsidRPr="00B91496">
        <w:rPr>
          <w:i/>
          <w:iCs/>
        </w:rPr>
        <w:t>be</w:t>
      </w:r>
      <w:r w:rsidRPr="00B91496">
        <w:rPr>
          <w:i/>
          <w:iCs/>
        </w:rPr>
        <w:t xml:space="preserve"> submitted</w:t>
      </w:r>
      <w:r w:rsidR="00FD4A7D" w:rsidRPr="00B91496">
        <w:rPr>
          <w:i/>
          <w:iCs/>
        </w:rPr>
        <w:t xml:space="preserve"> to </w:t>
      </w:r>
      <w:r w:rsidR="000025F3" w:rsidRPr="00B91496">
        <w:rPr>
          <w:i/>
          <w:iCs/>
        </w:rPr>
        <w:t>Council</w:t>
      </w:r>
      <w:r w:rsidR="00FD4A7D" w:rsidRPr="00B91496">
        <w:rPr>
          <w:i/>
          <w:iCs/>
        </w:rPr>
        <w:t xml:space="preserve"> within 2 weeks of the date of this notice.</w:t>
      </w:r>
      <w:r w:rsidRPr="00B91496">
        <w:rPr>
          <w:i/>
          <w:iCs/>
        </w:rPr>
        <w:t xml:space="preserve"> </w:t>
      </w:r>
    </w:p>
    <w:p w14:paraId="5D42643D" w14:textId="5302F0EB" w:rsidR="00515671" w:rsidRPr="006976C0" w:rsidRDefault="00515671" w:rsidP="00515671">
      <w:pPr>
        <w:rPr>
          <w:lang w:eastAsia="en-AU"/>
        </w:rPr>
      </w:pPr>
      <w:r w:rsidRPr="006976C0">
        <w:rPr>
          <w:lang w:eastAsia="en-AU"/>
        </w:rPr>
        <w:t>This addendum report provides an assessment commentary to assist in the further consideration of the application and should be read in conjunction with Council’s Assessing Officers report as presented to SRPP on the 1</w:t>
      </w:r>
      <w:r w:rsidR="00E563FD" w:rsidRPr="006976C0">
        <w:rPr>
          <w:lang w:eastAsia="en-AU"/>
        </w:rPr>
        <w:t>3</w:t>
      </w:r>
      <w:r w:rsidRPr="006976C0">
        <w:rPr>
          <w:lang w:eastAsia="en-AU"/>
        </w:rPr>
        <w:t xml:space="preserve"> April 202</w:t>
      </w:r>
      <w:r w:rsidR="00E563FD" w:rsidRPr="006976C0">
        <w:rPr>
          <w:lang w:eastAsia="en-AU"/>
        </w:rPr>
        <w:t>1</w:t>
      </w:r>
      <w:r w:rsidRPr="006976C0">
        <w:rPr>
          <w:lang w:eastAsia="en-AU"/>
        </w:rPr>
        <w:t>.</w:t>
      </w:r>
    </w:p>
    <w:p w14:paraId="38CD9C03" w14:textId="56F31AD9" w:rsidR="004A5DC7" w:rsidRPr="006976C0" w:rsidRDefault="003678FD" w:rsidP="00515671">
      <w:pPr>
        <w:rPr>
          <w:lang w:eastAsia="en-AU"/>
        </w:rPr>
      </w:pPr>
      <w:r w:rsidRPr="006976C0">
        <w:rPr>
          <w:lang w:eastAsia="en-AU"/>
        </w:rPr>
        <w:t xml:space="preserve">All the information required was submitted on </w:t>
      </w:r>
      <w:r w:rsidR="00B93850" w:rsidRPr="006976C0">
        <w:rPr>
          <w:lang w:eastAsia="en-AU"/>
        </w:rPr>
        <w:t xml:space="preserve">5 May 2021 satisfying the </w:t>
      </w:r>
      <w:r w:rsidR="0091521B" w:rsidRPr="006976C0">
        <w:rPr>
          <w:lang w:eastAsia="en-AU"/>
        </w:rPr>
        <w:t>2-week</w:t>
      </w:r>
      <w:r w:rsidR="00B93850" w:rsidRPr="006976C0">
        <w:rPr>
          <w:lang w:eastAsia="en-AU"/>
        </w:rPr>
        <w:t xml:space="preserve"> timeframe of the deferral notice. </w:t>
      </w:r>
    </w:p>
    <w:p w14:paraId="083ABABC" w14:textId="464BD2EA" w:rsidR="004A5DC7" w:rsidRPr="006976C0" w:rsidRDefault="004A5DC7" w:rsidP="00515671">
      <w:pPr>
        <w:rPr>
          <w:lang w:eastAsia="en-AU"/>
        </w:rPr>
      </w:pPr>
      <w:r w:rsidRPr="006976C0">
        <w:rPr>
          <w:lang w:eastAsia="en-AU"/>
        </w:rPr>
        <w:t>The additional information included the following:</w:t>
      </w:r>
    </w:p>
    <w:p w14:paraId="24518AA9" w14:textId="15D64303" w:rsidR="004A5DC7" w:rsidRPr="006976C0" w:rsidRDefault="004A5DC7" w:rsidP="004A5DC7">
      <w:pPr>
        <w:pStyle w:val="ListParagraph"/>
        <w:numPr>
          <w:ilvl w:val="0"/>
          <w:numId w:val="8"/>
        </w:numPr>
        <w:rPr>
          <w:szCs w:val="20"/>
          <w:lang w:eastAsia="en-AU"/>
        </w:rPr>
      </w:pPr>
      <w:r w:rsidRPr="006976C0">
        <w:rPr>
          <w:szCs w:val="20"/>
          <w:lang w:eastAsia="en-AU"/>
        </w:rPr>
        <w:t xml:space="preserve">Revised set of architectural plans </w:t>
      </w:r>
    </w:p>
    <w:p w14:paraId="04A0BE29" w14:textId="4A8BAE77" w:rsidR="00535DB2" w:rsidRPr="006976C0" w:rsidRDefault="00535DB2" w:rsidP="00535DB2">
      <w:pPr>
        <w:pStyle w:val="ListParagraph"/>
        <w:numPr>
          <w:ilvl w:val="0"/>
          <w:numId w:val="8"/>
        </w:numPr>
        <w:rPr>
          <w:szCs w:val="20"/>
          <w:lang w:eastAsia="en-AU"/>
        </w:rPr>
      </w:pPr>
      <w:r w:rsidRPr="006976C0">
        <w:rPr>
          <w:szCs w:val="20"/>
          <w:lang w:eastAsia="en-AU"/>
        </w:rPr>
        <w:t xml:space="preserve">Cross ventilation report </w:t>
      </w:r>
      <w:r w:rsidR="00441F7A" w:rsidRPr="006976C0">
        <w:rPr>
          <w:szCs w:val="20"/>
          <w:lang w:eastAsia="en-AU"/>
        </w:rPr>
        <w:t xml:space="preserve">prepared by </w:t>
      </w:r>
      <w:proofErr w:type="spellStart"/>
      <w:r w:rsidR="00441F7A" w:rsidRPr="006976C0">
        <w:rPr>
          <w:szCs w:val="20"/>
          <w:lang w:eastAsia="en-AU"/>
        </w:rPr>
        <w:t>Windtech</w:t>
      </w:r>
      <w:proofErr w:type="spellEnd"/>
      <w:r w:rsidR="00441F7A" w:rsidRPr="006976C0">
        <w:rPr>
          <w:szCs w:val="20"/>
          <w:lang w:eastAsia="en-AU"/>
        </w:rPr>
        <w:t xml:space="preserve"> </w:t>
      </w:r>
      <w:r w:rsidR="00FD505C" w:rsidRPr="006976C0">
        <w:rPr>
          <w:szCs w:val="20"/>
          <w:lang w:eastAsia="en-AU"/>
        </w:rPr>
        <w:t>dated 27 April 2021</w:t>
      </w:r>
    </w:p>
    <w:p w14:paraId="397A8684" w14:textId="70E7554E" w:rsidR="00535DB2" w:rsidRPr="006976C0" w:rsidRDefault="00535DB2" w:rsidP="00535DB2">
      <w:pPr>
        <w:pStyle w:val="ListParagraph"/>
        <w:numPr>
          <w:ilvl w:val="0"/>
          <w:numId w:val="8"/>
        </w:numPr>
        <w:rPr>
          <w:szCs w:val="20"/>
          <w:lang w:eastAsia="en-AU"/>
        </w:rPr>
      </w:pPr>
      <w:r w:rsidRPr="006976C0">
        <w:rPr>
          <w:szCs w:val="20"/>
          <w:lang w:eastAsia="en-AU"/>
        </w:rPr>
        <w:t xml:space="preserve">Updated </w:t>
      </w:r>
      <w:r w:rsidR="003853C6" w:rsidRPr="006976C0">
        <w:rPr>
          <w:szCs w:val="20"/>
          <w:lang w:eastAsia="en-AU"/>
        </w:rPr>
        <w:t>Clause 4.6 Statement</w:t>
      </w:r>
    </w:p>
    <w:p w14:paraId="035EADC1" w14:textId="509E61D7" w:rsidR="002F6388" w:rsidRDefault="002F6388" w:rsidP="00515671">
      <w:pPr>
        <w:rPr>
          <w:lang w:eastAsia="en-AU"/>
        </w:rPr>
      </w:pPr>
      <w:r>
        <w:rPr>
          <w:lang w:eastAsia="en-AU"/>
        </w:rPr>
        <w:t xml:space="preserve">Further information </w:t>
      </w:r>
      <w:r w:rsidR="00A267B2">
        <w:rPr>
          <w:lang w:eastAsia="en-AU"/>
        </w:rPr>
        <w:t>was also submitted including:</w:t>
      </w:r>
    </w:p>
    <w:p w14:paraId="5F42FBE1" w14:textId="1FA0C98E" w:rsidR="00A267B2" w:rsidRDefault="00A267B2" w:rsidP="00A267B2">
      <w:pPr>
        <w:pStyle w:val="ListParagraph"/>
        <w:numPr>
          <w:ilvl w:val="0"/>
          <w:numId w:val="29"/>
        </w:numPr>
        <w:rPr>
          <w:lang w:eastAsia="en-AU"/>
        </w:rPr>
      </w:pPr>
      <w:r>
        <w:rPr>
          <w:lang w:eastAsia="en-AU"/>
        </w:rPr>
        <w:t>SEPP 65 Nominated Architect Statement</w:t>
      </w:r>
      <w:r w:rsidR="00BC25CC">
        <w:rPr>
          <w:lang w:eastAsia="en-AU"/>
        </w:rPr>
        <w:t xml:space="preserve"> </w:t>
      </w:r>
    </w:p>
    <w:p w14:paraId="671C5C21" w14:textId="59685EC5" w:rsidR="00A267B2" w:rsidRDefault="00217457" w:rsidP="00A267B2">
      <w:pPr>
        <w:pStyle w:val="ListParagraph"/>
        <w:numPr>
          <w:ilvl w:val="0"/>
          <w:numId w:val="29"/>
        </w:numPr>
        <w:rPr>
          <w:lang w:eastAsia="en-AU"/>
        </w:rPr>
      </w:pPr>
      <w:r>
        <w:rPr>
          <w:lang w:eastAsia="en-AU"/>
        </w:rPr>
        <w:t xml:space="preserve">SEPP 65 and </w:t>
      </w:r>
      <w:r w:rsidR="00A267B2">
        <w:rPr>
          <w:lang w:eastAsia="en-AU"/>
        </w:rPr>
        <w:t>ADG compliance table</w:t>
      </w:r>
      <w:r w:rsidR="00BC25CC">
        <w:rPr>
          <w:lang w:eastAsia="en-AU"/>
        </w:rPr>
        <w:t xml:space="preserve"> and Design Excellence Statement</w:t>
      </w:r>
    </w:p>
    <w:p w14:paraId="1408A002" w14:textId="141FA8AF" w:rsidR="00F26A89" w:rsidRDefault="00F26A89" w:rsidP="00A267B2">
      <w:pPr>
        <w:pStyle w:val="ListParagraph"/>
        <w:numPr>
          <w:ilvl w:val="0"/>
          <w:numId w:val="29"/>
        </w:numPr>
        <w:rPr>
          <w:lang w:eastAsia="en-AU"/>
        </w:rPr>
      </w:pPr>
      <w:r>
        <w:rPr>
          <w:lang w:eastAsia="en-AU"/>
        </w:rPr>
        <w:t xml:space="preserve">Updated landscape plan </w:t>
      </w:r>
    </w:p>
    <w:p w14:paraId="750697BB" w14:textId="1E0510B4" w:rsidR="00352C1E" w:rsidRPr="00E53FFD" w:rsidRDefault="00352C1E" w:rsidP="00352C1E">
      <w:pPr>
        <w:rPr>
          <w:lang w:eastAsia="en-AU"/>
        </w:rPr>
      </w:pPr>
      <w:r w:rsidRPr="006976C0">
        <w:rPr>
          <w:lang w:eastAsia="en-AU"/>
        </w:rPr>
        <w:t>Following a review of the additional information</w:t>
      </w:r>
      <w:r>
        <w:rPr>
          <w:lang w:eastAsia="en-AU"/>
        </w:rPr>
        <w:t xml:space="preserve"> submitted</w:t>
      </w:r>
      <w:r w:rsidR="004E4EA4">
        <w:rPr>
          <w:lang w:eastAsia="en-AU"/>
        </w:rPr>
        <w:t xml:space="preserve"> by the Applicant</w:t>
      </w:r>
      <w:r w:rsidRPr="006976C0">
        <w:rPr>
          <w:lang w:eastAsia="en-AU"/>
        </w:rPr>
        <w:t xml:space="preserve">, </w:t>
      </w:r>
      <w:r w:rsidRPr="00E53FFD">
        <w:rPr>
          <w:lang w:eastAsia="en-AU"/>
        </w:rPr>
        <w:t xml:space="preserve">the following amendments were requested from Council: </w:t>
      </w:r>
    </w:p>
    <w:p w14:paraId="18F7E2A3" w14:textId="51500097" w:rsidR="00352C1E" w:rsidRPr="00A87695" w:rsidRDefault="00352C1E" w:rsidP="00352C1E">
      <w:pPr>
        <w:pStyle w:val="ListParagraph"/>
        <w:numPr>
          <w:ilvl w:val="0"/>
          <w:numId w:val="14"/>
        </w:numPr>
        <w:rPr>
          <w:rFonts w:ascii="Calibri" w:hAnsi="Calibri"/>
          <w:b/>
          <w:bCs/>
          <w:i/>
          <w:iCs/>
          <w:szCs w:val="20"/>
        </w:rPr>
      </w:pPr>
      <w:r w:rsidRPr="006976C0">
        <w:rPr>
          <w:b/>
          <w:bCs/>
          <w:i/>
          <w:iCs/>
          <w:szCs w:val="20"/>
        </w:rPr>
        <w:t>Amended Floor Plans</w:t>
      </w:r>
    </w:p>
    <w:p w14:paraId="374B4E0A" w14:textId="5749EB3A" w:rsidR="00352C1E" w:rsidRPr="00AA2585" w:rsidRDefault="00352C1E" w:rsidP="00352C1E">
      <w:pPr>
        <w:pStyle w:val="ListParagraph"/>
        <w:numPr>
          <w:ilvl w:val="0"/>
          <w:numId w:val="16"/>
        </w:numPr>
        <w:rPr>
          <w:rFonts w:eastAsia="Times New Roman"/>
          <w:b/>
          <w:bCs/>
          <w:szCs w:val="20"/>
        </w:rPr>
      </w:pPr>
      <w:r w:rsidRPr="006975D7">
        <w:rPr>
          <w:rFonts w:eastAsia="Times New Roman"/>
          <w:b/>
          <w:bCs/>
          <w:szCs w:val="20"/>
        </w:rPr>
        <w:t xml:space="preserve">Design Excellence: </w:t>
      </w:r>
      <w:r w:rsidRPr="00AA2585">
        <w:rPr>
          <w:rFonts w:eastAsia="Times New Roman"/>
          <w:szCs w:val="20"/>
        </w:rPr>
        <w:t xml:space="preserve">Following a review of the amended plans, Council was not of the opinion that the </w:t>
      </w:r>
      <w:r w:rsidR="00E53FFD">
        <w:rPr>
          <w:rFonts w:eastAsia="Times New Roman"/>
          <w:szCs w:val="20"/>
        </w:rPr>
        <w:t>revised proposal</w:t>
      </w:r>
      <w:r w:rsidRPr="00AA2585">
        <w:rPr>
          <w:rFonts w:eastAsia="Times New Roman"/>
          <w:szCs w:val="20"/>
        </w:rPr>
        <w:t xml:space="preserve"> met the Design Excellence under Clause 7.18 of Wollongong LEP.</w:t>
      </w:r>
      <w:r w:rsidRPr="00AA2585">
        <w:rPr>
          <w:rFonts w:ascii="Calibri" w:hAnsi="Calibri"/>
          <w:b/>
          <w:bCs/>
          <w:i/>
          <w:iCs/>
          <w:szCs w:val="20"/>
        </w:rPr>
        <w:t xml:space="preserve"> </w:t>
      </w:r>
      <w:r w:rsidRPr="00AA2585">
        <w:rPr>
          <w:rFonts w:eastAsia="Times New Roman"/>
          <w:szCs w:val="20"/>
        </w:rPr>
        <w:t xml:space="preserve">This included “whether the form and external appearance of the proposed development will improve the quality and amenity of the public domain;” “the location of any tower proposed, having regard to the need to achieve an acceptable relationship with other towers (existing or proposed) on the same site or on neighbouring sites in terms of separation, setbacks, amenity and urban form;” and “bulk, massing and modulation of buildings.” </w:t>
      </w:r>
    </w:p>
    <w:p w14:paraId="5EFDA761" w14:textId="77777777" w:rsidR="00352C1E" w:rsidRPr="006976C0" w:rsidRDefault="00352C1E" w:rsidP="00352C1E">
      <w:pPr>
        <w:pStyle w:val="ListParagraph"/>
        <w:rPr>
          <w:rFonts w:eastAsia="Times New Roman"/>
          <w:szCs w:val="20"/>
        </w:rPr>
      </w:pPr>
    </w:p>
    <w:p w14:paraId="440B1499" w14:textId="53279F25" w:rsidR="00352C1E" w:rsidRDefault="00352C1E" w:rsidP="00352C1E">
      <w:pPr>
        <w:pStyle w:val="ListParagraph"/>
        <w:rPr>
          <w:rFonts w:eastAsia="Times New Roman"/>
          <w:szCs w:val="20"/>
        </w:rPr>
      </w:pPr>
      <w:r w:rsidRPr="006976C0">
        <w:rPr>
          <w:rFonts w:eastAsia="Times New Roman"/>
          <w:szCs w:val="20"/>
        </w:rPr>
        <w:t>This relate</w:t>
      </w:r>
      <w:r>
        <w:rPr>
          <w:rFonts w:eastAsia="Times New Roman"/>
          <w:szCs w:val="20"/>
        </w:rPr>
        <w:t>d</w:t>
      </w:r>
      <w:r w:rsidRPr="006976C0">
        <w:rPr>
          <w:rFonts w:eastAsia="Times New Roman"/>
          <w:szCs w:val="20"/>
        </w:rPr>
        <w:t xml:space="preserve"> to the stepping of the building form to meet ADG setbacks</w:t>
      </w:r>
      <w:r>
        <w:rPr>
          <w:rFonts w:eastAsia="Times New Roman"/>
          <w:szCs w:val="20"/>
        </w:rPr>
        <w:t xml:space="preserve"> for </w:t>
      </w:r>
      <w:r w:rsidRPr="006976C0">
        <w:rPr>
          <w:rFonts w:eastAsia="Times New Roman"/>
          <w:szCs w:val="20"/>
        </w:rPr>
        <w:t>levels 9</w:t>
      </w:r>
      <w:r w:rsidR="007341A3">
        <w:rPr>
          <w:rFonts w:eastAsia="Times New Roman"/>
          <w:szCs w:val="20"/>
        </w:rPr>
        <w:t xml:space="preserve"> and </w:t>
      </w:r>
      <w:r w:rsidRPr="006976C0">
        <w:rPr>
          <w:rFonts w:eastAsia="Times New Roman"/>
          <w:szCs w:val="20"/>
        </w:rPr>
        <w:t>10 upwards.</w:t>
      </w:r>
      <w:r w:rsidRPr="006976C0">
        <w:rPr>
          <w:rFonts w:eastAsia="Times New Roman"/>
          <w:color w:val="4472C4"/>
          <w:szCs w:val="20"/>
        </w:rPr>
        <w:t xml:space="preserve"> </w:t>
      </w:r>
      <w:r w:rsidRPr="006976C0">
        <w:rPr>
          <w:rFonts w:eastAsia="Times New Roman"/>
          <w:szCs w:val="20"/>
        </w:rPr>
        <w:t xml:space="preserve">It was recommended that floor plates be rationalised and be similar across multiple levels to facilitate construction, as well as provide consistent external forms. </w:t>
      </w:r>
    </w:p>
    <w:p w14:paraId="7821FBAF" w14:textId="77777777" w:rsidR="00352C1E" w:rsidRDefault="00352C1E" w:rsidP="00352C1E">
      <w:pPr>
        <w:pStyle w:val="ListParagraph"/>
        <w:rPr>
          <w:rFonts w:eastAsia="Times New Roman"/>
          <w:szCs w:val="20"/>
        </w:rPr>
      </w:pPr>
    </w:p>
    <w:p w14:paraId="76CF63A1" w14:textId="5429F6DE" w:rsidR="00352C1E" w:rsidRPr="006976C0" w:rsidRDefault="00352C1E" w:rsidP="00A87695">
      <w:pPr>
        <w:pStyle w:val="ListParagraph"/>
        <w:rPr>
          <w:rFonts w:eastAsia="Times New Roman"/>
          <w:szCs w:val="20"/>
        </w:rPr>
      </w:pPr>
      <w:r>
        <w:rPr>
          <w:rFonts w:eastAsia="Times New Roman"/>
          <w:szCs w:val="20"/>
        </w:rPr>
        <w:lastRenderedPageBreak/>
        <w:t xml:space="preserve">These changes have been made with levels 5 and 6 with two apartments being combined into a </w:t>
      </w:r>
      <w:r w:rsidR="00B239D1">
        <w:rPr>
          <w:rFonts w:eastAsia="Times New Roman"/>
          <w:szCs w:val="20"/>
        </w:rPr>
        <w:t>4-bedroom</w:t>
      </w:r>
      <w:r>
        <w:rPr>
          <w:rFonts w:eastAsia="Times New Roman"/>
          <w:szCs w:val="20"/>
        </w:rPr>
        <w:t xml:space="preserve"> apartment (unit 5.02) </w:t>
      </w:r>
      <w:proofErr w:type="gramStart"/>
      <w:r>
        <w:rPr>
          <w:rFonts w:eastAsia="Times New Roman"/>
          <w:szCs w:val="20"/>
        </w:rPr>
        <w:t>similar to</w:t>
      </w:r>
      <w:proofErr w:type="gramEnd"/>
      <w:r>
        <w:rPr>
          <w:rFonts w:eastAsia="Times New Roman"/>
          <w:szCs w:val="20"/>
        </w:rPr>
        <w:t xml:space="preserve"> level 6. Level 9 has also been amended to reflect the layout of level 10 thereby rationalising the façade and avoiding the creation of additional steps. </w:t>
      </w:r>
    </w:p>
    <w:p w14:paraId="75111923" w14:textId="77777777" w:rsidR="00352C1E" w:rsidRPr="006976C0" w:rsidRDefault="00352C1E" w:rsidP="00352C1E">
      <w:pPr>
        <w:pStyle w:val="ListParagraph"/>
        <w:spacing w:after="160" w:line="252" w:lineRule="auto"/>
        <w:rPr>
          <w:rFonts w:eastAsia="Times New Roman"/>
          <w:szCs w:val="20"/>
        </w:rPr>
      </w:pPr>
    </w:p>
    <w:p w14:paraId="4D475DB9" w14:textId="2679BFAF" w:rsidR="00A87695" w:rsidRPr="00AA2585" w:rsidRDefault="00352C1E" w:rsidP="00AA2585">
      <w:pPr>
        <w:pStyle w:val="ListParagraph"/>
        <w:numPr>
          <w:ilvl w:val="0"/>
          <w:numId w:val="16"/>
        </w:numPr>
        <w:rPr>
          <w:rFonts w:eastAsia="Times New Roman"/>
          <w:b/>
          <w:bCs/>
          <w:szCs w:val="20"/>
        </w:rPr>
      </w:pPr>
      <w:r w:rsidRPr="00A40BC7">
        <w:rPr>
          <w:rFonts w:eastAsia="Times New Roman"/>
          <w:b/>
          <w:bCs/>
          <w:szCs w:val="20"/>
        </w:rPr>
        <w:t xml:space="preserve">Apartment Layout: </w:t>
      </w:r>
      <w:r w:rsidRPr="00AA2585">
        <w:rPr>
          <w:rFonts w:eastAsia="Times New Roman"/>
          <w:szCs w:val="20"/>
        </w:rPr>
        <w:t xml:space="preserve">Concern was also raised </w:t>
      </w:r>
      <w:proofErr w:type="gramStart"/>
      <w:r w:rsidRPr="00AA2585">
        <w:rPr>
          <w:rFonts w:eastAsia="Times New Roman"/>
          <w:szCs w:val="20"/>
        </w:rPr>
        <w:t>with regard to</w:t>
      </w:r>
      <w:proofErr w:type="gramEnd"/>
      <w:r w:rsidRPr="00AA2585">
        <w:rPr>
          <w:rFonts w:eastAsia="Times New Roman"/>
          <w:szCs w:val="20"/>
        </w:rPr>
        <w:t xml:space="preserve"> apartment layout in that multiple apartments require</w:t>
      </w:r>
      <w:r w:rsidR="00E22EEA">
        <w:rPr>
          <w:rFonts w:eastAsia="Times New Roman"/>
          <w:szCs w:val="20"/>
        </w:rPr>
        <w:t>d</w:t>
      </w:r>
      <w:r w:rsidRPr="00AA2585">
        <w:rPr>
          <w:rFonts w:eastAsia="Times New Roman"/>
          <w:szCs w:val="20"/>
        </w:rPr>
        <w:t xml:space="preserve"> residents to walk across living/dining/kitchen areas to reach a bathroom facility. Generally, apartment layouts have improved amenity for residents and facilitate </w:t>
      </w:r>
      <w:proofErr w:type="gramStart"/>
      <w:r w:rsidRPr="00AA2585">
        <w:rPr>
          <w:rFonts w:eastAsia="Times New Roman"/>
          <w:szCs w:val="20"/>
        </w:rPr>
        <w:t>a number of</w:t>
      </w:r>
      <w:proofErr w:type="gramEnd"/>
      <w:r w:rsidRPr="00AA2585">
        <w:rPr>
          <w:rFonts w:eastAsia="Times New Roman"/>
          <w:szCs w:val="20"/>
        </w:rPr>
        <w:t xml:space="preserve"> household compositions. </w:t>
      </w:r>
    </w:p>
    <w:p w14:paraId="23C08879" w14:textId="77777777" w:rsidR="00A87695" w:rsidRDefault="00A87695" w:rsidP="00A87695">
      <w:pPr>
        <w:pStyle w:val="ListParagraph"/>
        <w:spacing w:after="160" w:line="252" w:lineRule="auto"/>
        <w:rPr>
          <w:rFonts w:eastAsia="Times New Roman"/>
          <w:szCs w:val="20"/>
        </w:rPr>
      </w:pPr>
    </w:p>
    <w:p w14:paraId="2D89B046" w14:textId="514FD8DC" w:rsidR="00352C1E" w:rsidRPr="00AA2585" w:rsidRDefault="00A87695" w:rsidP="00AA2585">
      <w:pPr>
        <w:pStyle w:val="ListParagraph"/>
        <w:numPr>
          <w:ilvl w:val="0"/>
          <w:numId w:val="16"/>
        </w:numPr>
        <w:rPr>
          <w:rFonts w:eastAsia="Times New Roman"/>
          <w:b/>
          <w:bCs/>
          <w:szCs w:val="20"/>
        </w:rPr>
      </w:pPr>
      <w:r>
        <w:rPr>
          <w:rFonts w:eastAsia="Times New Roman"/>
          <w:b/>
          <w:bCs/>
          <w:szCs w:val="20"/>
        </w:rPr>
        <w:t>Eastern Elevation</w:t>
      </w:r>
      <w:r w:rsidR="00AA2585">
        <w:rPr>
          <w:rFonts w:eastAsia="Times New Roman"/>
          <w:b/>
          <w:bCs/>
          <w:szCs w:val="20"/>
        </w:rPr>
        <w:t>:</w:t>
      </w:r>
      <w:r>
        <w:rPr>
          <w:rFonts w:eastAsia="Times New Roman"/>
          <w:b/>
          <w:bCs/>
          <w:szCs w:val="20"/>
        </w:rPr>
        <w:t xml:space="preserve"> </w:t>
      </w:r>
      <w:r w:rsidRPr="00A40BC7">
        <w:rPr>
          <w:rFonts w:eastAsia="Times New Roman"/>
          <w:b/>
          <w:bCs/>
          <w:szCs w:val="20"/>
        </w:rPr>
        <w:t xml:space="preserve"> </w:t>
      </w:r>
      <w:r w:rsidR="00352C1E" w:rsidRPr="00AA2585">
        <w:rPr>
          <w:rFonts w:eastAsia="Times New Roman"/>
          <w:szCs w:val="20"/>
        </w:rPr>
        <w:t>An expansive blank wall was proposed to eastern side of apartment 10.05 with no articulation. It was suggested to the Applicant that the excessive amount of storage space along this long hallway could be adapted to include a study nook with windows, a small “step-in” laundry with windows for ventilation, or other uses.</w:t>
      </w:r>
      <w:r w:rsidR="00DF6E10" w:rsidRPr="00AA2585">
        <w:rPr>
          <w:rFonts w:eastAsia="Times New Roman"/>
          <w:szCs w:val="20"/>
        </w:rPr>
        <w:t xml:space="preserve"> The eastern elevation has been improved with articulation as requested by Council. </w:t>
      </w:r>
    </w:p>
    <w:p w14:paraId="216A3509" w14:textId="77777777" w:rsidR="00352C1E" w:rsidRPr="006976C0" w:rsidRDefault="00352C1E" w:rsidP="00352C1E">
      <w:pPr>
        <w:pStyle w:val="ListParagraph"/>
        <w:ind w:left="360"/>
        <w:rPr>
          <w:b/>
          <w:bCs/>
          <w:szCs w:val="20"/>
          <w:u w:val="single"/>
        </w:rPr>
      </w:pPr>
    </w:p>
    <w:p w14:paraId="02815026" w14:textId="77777777" w:rsidR="00352C1E" w:rsidRPr="006976C0" w:rsidRDefault="00352C1E" w:rsidP="00352C1E">
      <w:pPr>
        <w:pStyle w:val="ListParagraph"/>
        <w:numPr>
          <w:ilvl w:val="0"/>
          <w:numId w:val="15"/>
        </w:numPr>
        <w:rPr>
          <w:b/>
          <w:bCs/>
          <w:i/>
          <w:iCs/>
          <w:szCs w:val="20"/>
        </w:rPr>
      </w:pPr>
      <w:r w:rsidRPr="006976C0">
        <w:rPr>
          <w:b/>
          <w:bCs/>
          <w:i/>
          <w:iCs/>
          <w:szCs w:val="20"/>
        </w:rPr>
        <w:t>Storage Calculations</w:t>
      </w:r>
    </w:p>
    <w:p w14:paraId="35EC65EC" w14:textId="77777777" w:rsidR="00352C1E" w:rsidRDefault="00352C1E" w:rsidP="00352C1E">
      <w:pPr>
        <w:pStyle w:val="ListParagraph"/>
        <w:ind w:left="0"/>
        <w:rPr>
          <w:szCs w:val="20"/>
        </w:rPr>
      </w:pPr>
    </w:p>
    <w:p w14:paraId="490ED758" w14:textId="07C833D9" w:rsidR="00352C1E" w:rsidRDefault="00352C1E" w:rsidP="00352C1E">
      <w:pPr>
        <w:pStyle w:val="ListParagraph"/>
        <w:ind w:left="0"/>
        <w:rPr>
          <w:szCs w:val="20"/>
        </w:rPr>
      </w:pPr>
      <w:r w:rsidRPr="006976C0">
        <w:rPr>
          <w:szCs w:val="20"/>
        </w:rPr>
        <w:t>Clarification was requested on the storage calculations throughout the development.</w:t>
      </w:r>
      <w:r>
        <w:rPr>
          <w:szCs w:val="20"/>
        </w:rPr>
        <w:t xml:space="preserve"> Coun</w:t>
      </w:r>
      <w:r w:rsidRPr="00B940EB">
        <w:rPr>
          <w:szCs w:val="20"/>
        </w:rPr>
        <w:t xml:space="preserve">cil </w:t>
      </w:r>
      <w:r>
        <w:rPr>
          <w:szCs w:val="20"/>
        </w:rPr>
        <w:t xml:space="preserve">also requested improvements to internal and </w:t>
      </w:r>
      <w:r w:rsidR="00E22EEA">
        <w:rPr>
          <w:szCs w:val="20"/>
        </w:rPr>
        <w:t xml:space="preserve">external </w:t>
      </w:r>
      <w:r>
        <w:rPr>
          <w:szCs w:val="20"/>
        </w:rPr>
        <w:t xml:space="preserve">storage spaces. This has been caried out and deemed to be satisfactory. </w:t>
      </w:r>
    </w:p>
    <w:p w14:paraId="596815D2" w14:textId="77777777" w:rsidR="00352C1E" w:rsidRPr="00993B30" w:rsidRDefault="00352C1E" w:rsidP="00352C1E">
      <w:pPr>
        <w:pStyle w:val="ListParagraph"/>
        <w:ind w:left="0"/>
        <w:rPr>
          <w:szCs w:val="20"/>
        </w:rPr>
      </w:pPr>
    </w:p>
    <w:p w14:paraId="091A04BD" w14:textId="77777777" w:rsidR="00352C1E" w:rsidRPr="006976C0" w:rsidRDefault="00352C1E" w:rsidP="00352C1E">
      <w:pPr>
        <w:pStyle w:val="ListParagraph"/>
        <w:numPr>
          <w:ilvl w:val="0"/>
          <w:numId w:val="14"/>
        </w:numPr>
        <w:rPr>
          <w:rFonts w:ascii="Calibri" w:hAnsi="Calibri"/>
          <w:b/>
          <w:bCs/>
          <w:i/>
          <w:iCs/>
          <w:szCs w:val="20"/>
        </w:rPr>
      </w:pPr>
      <w:r w:rsidRPr="006976C0">
        <w:rPr>
          <w:b/>
          <w:bCs/>
          <w:i/>
          <w:iCs/>
          <w:szCs w:val="20"/>
        </w:rPr>
        <w:t xml:space="preserve">Amended landscape Plan </w:t>
      </w:r>
    </w:p>
    <w:p w14:paraId="1258D596" w14:textId="0CBE730D" w:rsidR="00352C1E" w:rsidRDefault="00352C1E" w:rsidP="001103FE">
      <w:pPr>
        <w:rPr>
          <w:color w:val="000000"/>
        </w:rPr>
      </w:pPr>
      <w:r w:rsidRPr="006976C0">
        <w:t>An amended landscape plan was requested</w:t>
      </w:r>
      <w:r w:rsidR="00DE0DBC">
        <w:t xml:space="preserve"> and </w:t>
      </w:r>
      <w:r w:rsidRPr="009D3FC0">
        <w:t>received</w:t>
      </w:r>
      <w:r w:rsidR="00DE0DBC">
        <w:t xml:space="preserve"> </w:t>
      </w:r>
      <w:r>
        <w:rPr>
          <w:color w:val="000000"/>
        </w:rPr>
        <w:t xml:space="preserve">on </w:t>
      </w:r>
      <w:r w:rsidR="00E30221">
        <w:rPr>
          <w:color w:val="000000"/>
        </w:rPr>
        <w:t>28 May 2021</w:t>
      </w:r>
      <w:r>
        <w:rPr>
          <w:color w:val="000000"/>
        </w:rPr>
        <w:t xml:space="preserve"> and assessed as satisfactory. </w:t>
      </w:r>
      <w:r w:rsidR="004C13D4">
        <w:rPr>
          <w:color w:val="000000"/>
        </w:rPr>
        <w:t xml:space="preserve"> </w:t>
      </w:r>
      <w:r w:rsidR="004C13D4" w:rsidRPr="00242065">
        <w:t xml:space="preserve">Revised plans prepared by Urban Link have been provided and presented at </w:t>
      </w:r>
      <w:r w:rsidR="004C13D4" w:rsidRPr="00242065">
        <w:rPr>
          <w:b/>
          <w:bCs/>
        </w:rPr>
        <w:t>Attachment 1</w:t>
      </w:r>
      <w:r w:rsidR="004C13D4" w:rsidRPr="00242065">
        <w:t xml:space="preserve">. </w:t>
      </w:r>
      <w:r>
        <w:rPr>
          <w:color w:val="000000"/>
        </w:rPr>
        <w:t xml:space="preserve">The matters raised by the Panel have been addressed as follows: </w:t>
      </w:r>
    </w:p>
    <w:p w14:paraId="3AA5C5F7" w14:textId="1EC5D38F" w:rsidR="001103FE" w:rsidRPr="00E63180" w:rsidRDefault="001103FE" w:rsidP="001103FE">
      <w:pPr>
        <w:rPr>
          <w:b/>
          <w:bCs/>
          <w:color w:val="000000"/>
          <w:u w:val="single"/>
        </w:rPr>
      </w:pPr>
      <w:r w:rsidRPr="00E63180">
        <w:rPr>
          <w:b/>
          <w:bCs/>
          <w:color w:val="000000"/>
          <w:u w:val="single"/>
        </w:rPr>
        <w:t xml:space="preserve">DEFFERAL </w:t>
      </w:r>
      <w:r w:rsidR="00E63180" w:rsidRPr="00E63180">
        <w:rPr>
          <w:b/>
          <w:bCs/>
          <w:color w:val="000000"/>
          <w:u w:val="single"/>
        </w:rPr>
        <w:t xml:space="preserve">MATTERS </w:t>
      </w:r>
    </w:p>
    <w:p w14:paraId="1F10970B" w14:textId="21FD4252" w:rsidR="00243CC1" w:rsidRPr="00AC36B9" w:rsidRDefault="00515671" w:rsidP="00515671">
      <w:pPr>
        <w:rPr>
          <w:u w:val="single"/>
        </w:rPr>
      </w:pPr>
      <w:r w:rsidRPr="00AC36B9">
        <w:rPr>
          <w:u w:val="single"/>
        </w:rPr>
        <w:t xml:space="preserve">Matter 1. </w:t>
      </w:r>
      <w:r w:rsidR="00825216" w:rsidRPr="00AC36B9">
        <w:rPr>
          <w:u w:val="single"/>
        </w:rPr>
        <w:t xml:space="preserve">Revised plans required demonstrating compliance with building separation controls, waste storage compliance with shop top housing definition and </w:t>
      </w:r>
      <w:r w:rsidR="0084573A" w:rsidRPr="00AC36B9">
        <w:rPr>
          <w:u w:val="single"/>
        </w:rPr>
        <w:t xml:space="preserve">setbacks/landscaping </w:t>
      </w:r>
      <w:r w:rsidR="002A4036" w:rsidRPr="00AC36B9">
        <w:rPr>
          <w:u w:val="single"/>
        </w:rPr>
        <w:t xml:space="preserve">interface with R1 Zone. </w:t>
      </w:r>
    </w:p>
    <w:p w14:paraId="12AF0DC4" w14:textId="52AD5751" w:rsidR="00515671" w:rsidRPr="006976C0" w:rsidRDefault="00515671" w:rsidP="00515671">
      <w:pPr>
        <w:pStyle w:val="Default"/>
        <w:spacing w:after="120"/>
        <w:jc w:val="both"/>
        <w:rPr>
          <w:sz w:val="20"/>
          <w:szCs w:val="20"/>
          <w:highlight w:val="yellow"/>
        </w:rPr>
      </w:pPr>
      <w:r w:rsidRPr="00242065">
        <w:rPr>
          <w:sz w:val="20"/>
          <w:szCs w:val="20"/>
        </w:rPr>
        <w:t xml:space="preserve">Revised plans prepared by </w:t>
      </w:r>
      <w:r w:rsidR="00A644D3" w:rsidRPr="00242065">
        <w:rPr>
          <w:sz w:val="20"/>
          <w:szCs w:val="20"/>
        </w:rPr>
        <w:t>Urban</w:t>
      </w:r>
      <w:r w:rsidR="00242065" w:rsidRPr="00242065">
        <w:rPr>
          <w:sz w:val="20"/>
          <w:szCs w:val="20"/>
        </w:rPr>
        <w:t xml:space="preserve"> L</w:t>
      </w:r>
      <w:r w:rsidR="00A644D3" w:rsidRPr="00242065">
        <w:rPr>
          <w:sz w:val="20"/>
          <w:szCs w:val="20"/>
        </w:rPr>
        <w:t>i</w:t>
      </w:r>
      <w:r w:rsidR="00242065" w:rsidRPr="00242065">
        <w:rPr>
          <w:sz w:val="20"/>
          <w:szCs w:val="20"/>
        </w:rPr>
        <w:t xml:space="preserve">nk </w:t>
      </w:r>
      <w:r w:rsidRPr="00242065">
        <w:rPr>
          <w:sz w:val="20"/>
          <w:szCs w:val="20"/>
        </w:rPr>
        <w:t xml:space="preserve">have been </w:t>
      </w:r>
      <w:r w:rsidR="007A40A5" w:rsidRPr="00242065">
        <w:rPr>
          <w:sz w:val="20"/>
          <w:szCs w:val="20"/>
        </w:rPr>
        <w:t>provided</w:t>
      </w:r>
      <w:r w:rsidRPr="00242065">
        <w:rPr>
          <w:sz w:val="20"/>
          <w:szCs w:val="20"/>
        </w:rPr>
        <w:t xml:space="preserve"> and presented at </w:t>
      </w:r>
      <w:r w:rsidRPr="00242065">
        <w:rPr>
          <w:b/>
          <w:bCs/>
          <w:sz w:val="20"/>
          <w:szCs w:val="20"/>
        </w:rPr>
        <w:t>Attachment 1</w:t>
      </w:r>
      <w:r w:rsidRPr="00242065">
        <w:rPr>
          <w:sz w:val="20"/>
          <w:szCs w:val="20"/>
        </w:rPr>
        <w:t xml:space="preserve">. </w:t>
      </w:r>
    </w:p>
    <w:p w14:paraId="1E1C9C7D" w14:textId="52BCAF12" w:rsidR="00BA4BD5" w:rsidRPr="005512CB" w:rsidRDefault="00935780" w:rsidP="005512CB">
      <w:pPr>
        <w:pStyle w:val="ListParagraph"/>
        <w:numPr>
          <w:ilvl w:val="0"/>
          <w:numId w:val="33"/>
        </w:numPr>
        <w:autoSpaceDE w:val="0"/>
        <w:autoSpaceDN w:val="0"/>
        <w:adjustRightInd w:val="0"/>
        <w:spacing w:after="0"/>
        <w:rPr>
          <w:rFonts w:eastAsiaTheme="minorHAnsi" w:cs="Arial"/>
          <w:b/>
          <w:bCs/>
          <w:color w:val="000000"/>
        </w:rPr>
      </w:pPr>
      <w:r w:rsidRPr="005512CB">
        <w:rPr>
          <w:rFonts w:eastAsiaTheme="minorHAnsi" w:cs="Arial"/>
          <w:b/>
          <w:bCs/>
          <w:color w:val="000000"/>
        </w:rPr>
        <w:t xml:space="preserve">Building Separation Controls </w:t>
      </w:r>
    </w:p>
    <w:p w14:paraId="116447AF" w14:textId="7C3F53E8" w:rsidR="00C02DDC" w:rsidRDefault="00C02DDC" w:rsidP="00C63999">
      <w:pPr>
        <w:autoSpaceDE w:val="0"/>
        <w:autoSpaceDN w:val="0"/>
        <w:adjustRightInd w:val="0"/>
        <w:spacing w:after="0"/>
        <w:rPr>
          <w:rFonts w:eastAsiaTheme="minorHAnsi" w:cs="Arial"/>
          <w:b/>
          <w:bCs/>
          <w:color w:val="000000"/>
          <w:u w:val="single"/>
        </w:rPr>
      </w:pPr>
    </w:p>
    <w:p w14:paraId="2482E2DE" w14:textId="740B0D86" w:rsidR="00C02DDC" w:rsidRPr="00A85200" w:rsidRDefault="00A85200" w:rsidP="00C63999">
      <w:pPr>
        <w:autoSpaceDE w:val="0"/>
        <w:autoSpaceDN w:val="0"/>
        <w:adjustRightInd w:val="0"/>
        <w:spacing w:after="0"/>
        <w:rPr>
          <w:rFonts w:eastAsiaTheme="minorHAnsi" w:cs="Arial"/>
          <w:color w:val="000000"/>
        </w:rPr>
      </w:pPr>
      <w:r w:rsidRPr="00A85200">
        <w:rPr>
          <w:rFonts w:eastAsiaTheme="minorHAnsi" w:cs="Arial"/>
          <w:color w:val="000000"/>
        </w:rPr>
        <w:t>An updated Clause 4.6</w:t>
      </w:r>
      <w:r w:rsidR="00DE48F3">
        <w:rPr>
          <w:rFonts w:eastAsiaTheme="minorHAnsi" w:cs="Arial"/>
          <w:color w:val="000000"/>
        </w:rPr>
        <w:t xml:space="preserve"> statement</w:t>
      </w:r>
      <w:r w:rsidRPr="00A85200">
        <w:rPr>
          <w:rFonts w:eastAsiaTheme="minorHAnsi" w:cs="Arial"/>
          <w:color w:val="000000"/>
        </w:rPr>
        <w:t xml:space="preserve"> </w:t>
      </w:r>
      <w:r w:rsidR="00DE48F3" w:rsidRPr="00DE48F3">
        <w:rPr>
          <w:rFonts w:eastAsiaTheme="minorHAnsi" w:cs="Arial"/>
          <w:b/>
          <w:bCs/>
          <w:color w:val="000000"/>
        </w:rPr>
        <w:t>(refer to Attachment 2</w:t>
      </w:r>
      <w:r w:rsidR="00DE48F3">
        <w:rPr>
          <w:rFonts w:eastAsiaTheme="minorHAnsi" w:cs="Arial"/>
          <w:color w:val="000000"/>
        </w:rPr>
        <w:t xml:space="preserve">) </w:t>
      </w:r>
      <w:r w:rsidRPr="00A85200">
        <w:rPr>
          <w:rFonts w:eastAsiaTheme="minorHAnsi" w:cs="Arial"/>
          <w:color w:val="000000"/>
        </w:rPr>
        <w:t>has been provided and detailed in this report</w:t>
      </w:r>
      <w:r w:rsidR="00DE48F3">
        <w:rPr>
          <w:rFonts w:eastAsiaTheme="minorHAnsi" w:cs="Arial"/>
          <w:color w:val="000000"/>
        </w:rPr>
        <w:t xml:space="preserve">, </w:t>
      </w:r>
    </w:p>
    <w:p w14:paraId="1FD6F8DE" w14:textId="77777777" w:rsidR="00C02DDC" w:rsidRDefault="00C02DDC" w:rsidP="00C63999">
      <w:pPr>
        <w:pStyle w:val="ListParagraph"/>
        <w:spacing w:after="0"/>
        <w:ind w:left="360"/>
        <w:rPr>
          <w:szCs w:val="20"/>
          <w:lang w:eastAsia="en-AU"/>
        </w:rPr>
      </w:pPr>
    </w:p>
    <w:p w14:paraId="7B631F1C" w14:textId="77777777" w:rsidR="00453CD8" w:rsidRPr="00F95436" w:rsidRDefault="00453CD8" w:rsidP="00453CD8">
      <w:pPr>
        <w:pStyle w:val="ListParagraph"/>
        <w:numPr>
          <w:ilvl w:val="0"/>
          <w:numId w:val="33"/>
        </w:numPr>
        <w:autoSpaceDE w:val="0"/>
        <w:autoSpaceDN w:val="0"/>
        <w:adjustRightInd w:val="0"/>
        <w:spacing w:after="0"/>
        <w:rPr>
          <w:rFonts w:eastAsiaTheme="minorHAnsi" w:cs="Arial"/>
          <w:b/>
          <w:bCs/>
          <w:color w:val="000000"/>
        </w:rPr>
      </w:pPr>
      <w:r w:rsidRPr="00F95436">
        <w:rPr>
          <w:rFonts w:eastAsiaTheme="minorHAnsi" w:cs="Arial"/>
          <w:b/>
          <w:bCs/>
          <w:color w:val="000000"/>
        </w:rPr>
        <w:t xml:space="preserve">Waste Storage </w:t>
      </w:r>
    </w:p>
    <w:p w14:paraId="24AD6EB6" w14:textId="77777777" w:rsidR="00453CD8" w:rsidRDefault="00453CD8" w:rsidP="00453CD8">
      <w:pPr>
        <w:autoSpaceDE w:val="0"/>
        <w:autoSpaceDN w:val="0"/>
        <w:adjustRightInd w:val="0"/>
        <w:spacing w:after="0"/>
        <w:rPr>
          <w:rFonts w:eastAsiaTheme="minorHAnsi" w:cs="Arial"/>
          <w:b/>
          <w:bCs/>
          <w:color w:val="000000"/>
          <w:u w:val="single"/>
        </w:rPr>
      </w:pPr>
    </w:p>
    <w:p w14:paraId="2C7CEF72" w14:textId="77777777" w:rsidR="00453CD8" w:rsidRDefault="00453CD8" w:rsidP="00453CD8">
      <w:pPr>
        <w:autoSpaceDE w:val="0"/>
        <w:autoSpaceDN w:val="0"/>
        <w:adjustRightInd w:val="0"/>
        <w:spacing w:after="0"/>
        <w:rPr>
          <w:rFonts w:eastAsiaTheme="minorHAnsi" w:cs="Arial"/>
          <w:color w:val="000000"/>
        </w:rPr>
      </w:pPr>
      <w:r>
        <w:rPr>
          <w:rFonts w:eastAsiaTheme="minorHAnsi" w:cs="Arial"/>
          <w:color w:val="000000"/>
        </w:rPr>
        <w:t xml:space="preserve">The Applicant has outlined the following waste storage measures: </w:t>
      </w:r>
    </w:p>
    <w:p w14:paraId="4FFAAC26" w14:textId="77777777" w:rsidR="00453CD8" w:rsidRPr="0061519E" w:rsidRDefault="00453CD8" w:rsidP="00453CD8">
      <w:pPr>
        <w:autoSpaceDE w:val="0"/>
        <w:autoSpaceDN w:val="0"/>
        <w:adjustRightInd w:val="0"/>
        <w:spacing w:after="0"/>
        <w:rPr>
          <w:rFonts w:eastAsiaTheme="minorHAnsi" w:cs="Arial"/>
          <w:color w:val="000000"/>
        </w:rPr>
      </w:pPr>
    </w:p>
    <w:p w14:paraId="5EAB0F6F" w14:textId="77777777" w:rsidR="00453CD8" w:rsidRPr="00620C93" w:rsidRDefault="00453CD8" w:rsidP="00453CD8">
      <w:pPr>
        <w:numPr>
          <w:ilvl w:val="0"/>
          <w:numId w:val="12"/>
        </w:numPr>
        <w:autoSpaceDE w:val="0"/>
        <w:autoSpaceDN w:val="0"/>
        <w:adjustRightInd w:val="0"/>
        <w:spacing w:after="0"/>
        <w:ind w:left="720"/>
        <w:rPr>
          <w:rFonts w:eastAsiaTheme="minorHAnsi" w:cs="Arial"/>
          <w:i/>
          <w:iCs/>
          <w:color w:val="000000"/>
        </w:rPr>
      </w:pPr>
      <w:r w:rsidRPr="00620C93">
        <w:rPr>
          <w:rFonts w:eastAsiaTheme="minorHAnsi" w:cs="Arial"/>
          <w:i/>
          <w:iCs/>
          <w:color w:val="000000"/>
        </w:rPr>
        <w:t xml:space="preserve">Residential: The Residents have garbage chutes and a recycling bin on every floor. Residents are only required to access the ground floor bulky goods area. The path has been dotted orange on the ground floor. As per the original waste management plan, the residents do not need to cross any ramps to reach the waste room. The building manager will have the waste moved to the holding area near the loading zone for collection after hours when the basement use is low. </w:t>
      </w:r>
    </w:p>
    <w:p w14:paraId="637C0929" w14:textId="77777777" w:rsidR="00453CD8" w:rsidRPr="00620C93" w:rsidRDefault="00453CD8" w:rsidP="00453CD8">
      <w:pPr>
        <w:autoSpaceDE w:val="0"/>
        <w:autoSpaceDN w:val="0"/>
        <w:adjustRightInd w:val="0"/>
        <w:spacing w:after="0"/>
        <w:ind w:left="720"/>
        <w:rPr>
          <w:rFonts w:eastAsiaTheme="minorHAnsi" w:cs="Arial"/>
          <w:color w:val="000000"/>
        </w:rPr>
      </w:pPr>
    </w:p>
    <w:p w14:paraId="2878630E" w14:textId="77777777" w:rsidR="00453CD8" w:rsidRPr="00620C93" w:rsidRDefault="00453CD8" w:rsidP="00453CD8">
      <w:pPr>
        <w:autoSpaceDE w:val="0"/>
        <w:autoSpaceDN w:val="0"/>
        <w:adjustRightInd w:val="0"/>
        <w:spacing w:after="0"/>
        <w:ind w:left="720"/>
        <w:rPr>
          <w:rFonts w:eastAsiaTheme="minorHAnsi" w:cs="Arial"/>
          <w:i/>
          <w:iCs/>
          <w:color w:val="000000"/>
        </w:rPr>
      </w:pPr>
      <w:r w:rsidRPr="00620C93">
        <w:rPr>
          <w:rFonts w:eastAsiaTheme="minorHAnsi" w:cs="Arial"/>
          <w:i/>
          <w:iCs/>
          <w:color w:val="000000"/>
        </w:rPr>
        <w:t xml:space="preserve">Commercial: The commercial waste is in that location to service not only 1.01 and 1.02 but also the commercial waste from the crown St tower (the subject of an alternate DA). This area has now been amended to become a holding area for collection only. A commercial waste room has been provided within proximity to both tenants. With a similar strategy to the residential waste, the tenants are not required to </w:t>
      </w:r>
      <w:r w:rsidRPr="00620C93">
        <w:rPr>
          <w:rFonts w:eastAsiaTheme="minorHAnsi" w:cs="Arial"/>
          <w:color w:val="000000"/>
        </w:rPr>
        <w:t>cross</w:t>
      </w:r>
      <w:r w:rsidRPr="00620C93">
        <w:rPr>
          <w:rFonts w:eastAsiaTheme="minorHAnsi" w:cs="Arial"/>
          <w:i/>
          <w:iCs/>
          <w:color w:val="000000"/>
        </w:rPr>
        <w:t xml:space="preserve"> any car ramps to dispose their waste. The building manager will have the waste moved to the holding area for collection afterhours. Again, the path is dotted in orange. The loading zone is in a central suitable area. The HRV requires adequate head-height clearance and is in a suitable location where it can drive enter and exit in a forward direction. </w:t>
      </w:r>
    </w:p>
    <w:p w14:paraId="2D7CDEE9" w14:textId="77777777" w:rsidR="00453CD8" w:rsidRPr="00620C93" w:rsidRDefault="00453CD8" w:rsidP="00453CD8">
      <w:pPr>
        <w:autoSpaceDE w:val="0"/>
        <w:autoSpaceDN w:val="0"/>
        <w:adjustRightInd w:val="0"/>
        <w:spacing w:after="0"/>
        <w:rPr>
          <w:rFonts w:eastAsiaTheme="minorHAnsi" w:cs="Arial"/>
          <w:color w:val="000000"/>
        </w:rPr>
      </w:pPr>
    </w:p>
    <w:p w14:paraId="2A806DC8" w14:textId="7FC4F515" w:rsidR="00453CD8" w:rsidRDefault="00453CD8" w:rsidP="00453CD8">
      <w:pPr>
        <w:autoSpaceDE w:val="0"/>
        <w:autoSpaceDN w:val="0"/>
        <w:adjustRightInd w:val="0"/>
        <w:spacing w:after="0"/>
        <w:rPr>
          <w:rFonts w:eastAsiaTheme="minorHAnsi" w:cs="Arial"/>
          <w:color w:val="000000"/>
        </w:rPr>
      </w:pPr>
      <w:r w:rsidRPr="00620C93">
        <w:rPr>
          <w:rFonts w:eastAsiaTheme="minorHAnsi" w:cs="Arial"/>
          <w:color w:val="000000"/>
        </w:rPr>
        <w:t xml:space="preserve">A review of the basement plan shows an improvement to the waste collection areas </w:t>
      </w:r>
      <w:r>
        <w:rPr>
          <w:rFonts w:eastAsiaTheme="minorHAnsi" w:cs="Arial"/>
          <w:color w:val="000000"/>
        </w:rPr>
        <w:t xml:space="preserve">and Council is satisfied that this matter has been adequately addressed. </w:t>
      </w:r>
    </w:p>
    <w:p w14:paraId="41FB11A0" w14:textId="77777777" w:rsidR="00674C94" w:rsidRPr="00620C93" w:rsidRDefault="00674C94" w:rsidP="00453CD8">
      <w:pPr>
        <w:autoSpaceDE w:val="0"/>
        <w:autoSpaceDN w:val="0"/>
        <w:adjustRightInd w:val="0"/>
        <w:spacing w:after="0"/>
        <w:rPr>
          <w:rFonts w:eastAsiaTheme="minorHAnsi" w:cs="Arial"/>
          <w:color w:val="000000"/>
        </w:rPr>
      </w:pPr>
    </w:p>
    <w:p w14:paraId="20A1CF83" w14:textId="1FC3597E" w:rsidR="00516171" w:rsidRPr="00F95436" w:rsidRDefault="00C44EC0" w:rsidP="005512CB">
      <w:pPr>
        <w:pStyle w:val="ListParagraph"/>
        <w:numPr>
          <w:ilvl w:val="0"/>
          <w:numId w:val="33"/>
        </w:numPr>
        <w:autoSpaceDE w:val="0"/>
        <w:autoSpaceDN w:val="0"/>
        <w:adjustRightInd w:val="0"/>
        <w:spacing w:after="0"/>
        <w:rPr>
          <w:rFonts w:eastAsiaTheme="minorHAnsi" w:cs="Arial"/>
          <w:b/>
          <w:bCs/>
          <w:color w:val="000000"/>
        </w:rPr>
      </w:pPr>
      <w:r w:rsidRPr="00F95436">
        <w:rPr>
          <w:rFonts w:eastAsiaTheme="minorHAnsi" w:cs="Arial"/>
          <w:b/>
          <w:bCs/>
          <w:color w:val="000000"/>
        </w:rPr>
        <w:lastRenderedPageBreak/>
        <w:t>Compliance with Shop Top Housing Definition</w:t>
      </w:r>
    </w:p>
    <w:p w14:paraId="1342E60A" w14:textId="516B2DC9" w:rsidR="00516171" w:rsidRPr="006D5FF1" w:rsidRDefault="00516171" w:rsidP="00C63999">
      <w:pPr>
        <w:pStyle w:val="ListParagraph"/>
        <w:autoSpaceDE w:val="0"/>
        <w:autoSpaceDN w:val="0"/>
        <w:adjustRightInd w:val="0"/>
        <w:spacing w:after="0"/>
        <w:ind w:left="360"/>
        <w:rPr>
          <w:rFonts w:eastAsiaTheme="minorHAnsi" w:cs="Arial"/>
          <w:color w:val="000000"/>
        </w:rPr>
      </w:pPr>
    </w:p>
    <w:p w14:paraId="49253C05" w14:textId="63F59BB9" w:rsidR="00516171" w:rsidRDefault="00315E15" w:rsidP="00C63999">
      <w:pPr>
        <w:autoSpaceDE w:val="0"/>
        <w:autoSpaceDN w:val="0"/>
        <w:adjustRightInd w:val="0"/>
        <w:spacing w:after="0"/>
        <w:rPr>
          <w:rFonts w:eastAsiaTheme="minorHAnsi" w:cs="Arial"/>
          <w:color w:val="000000"/>
        </w:rPr>
      </w:pPr>
      <w:r>
        <w:rPr>
          <w:rFonts w:eastAsiaTheme="minorHAnsi" w:cs="Arial"/>
          <w:color w:val="000000"/>
        </w:rPr>
        <w:t xml:space="preserve">The </w:t>
      </w:r>
      <w:r w:rsidR="00312C1C">
        <w:rPr>
          <w:rFonts w:eastAsiaTheme="minorHAnsi" w:cs="Arial"/>
          <w:color w:val="000000"/>
        </w:rPr>
        <w:t xml:space="preserve">revised design incorporates </w:t>
      </w:r>
      <w:r w:rsidR="00074F6E">
        <w:rPr>
          <w:rFonts w:eastAsiaTheme="minorHAnsi" w:cs="Arial"/>
          <w:color w:val="000000"/>
        </w:rPr>
        <w:t>two</w:t>
      </w:r>
      <w:r w:rsidR="00312C1C">
        <w:rPr>
          <w:rFonts w:eastAsiaTheme="minorHAnsi" w:cs="Arial"/>
          <w:color w:val="000000"/>
        </w:rPr>
        <w:t xml:space="preserve"> </w:t>
      </w:r>
      <w:r w:rsidR="00F43A02">
        <w:rPr>
          <w:rFonts w:eastAsiaTheme="minorHAnsi" w:cs="Arial"/>
          <w:color w:val="000000"/>
        </w:rPr>
        <w:t xml:space="preserve">commercial tenancies located on level 01 with an area of 51sqm and 127sqm. </w:t>
      </w:r>
      <w:r w:rsidR="00CE1ADF">
        <w:rPr>
          <w:rFonts w:eastAsiaTheme="minorHAnsi" w:cs="Arial"/>
          <w:color w:val="000000"/>
        </w:rPr>
        <w:t>Ground level</w:t>
      </w:r>
      <w:r w:rsidR="00E76B3D">
        <w:rPr>
          <w:rFonts w:eastAsiaTheme="minorHAnsi" w:cs="Arial"/>
          <w:color w:val="000000"/>
        </w:rPr>
        <w:t xml:space="preserve"> pedestrian </w:t>
      </w:r>
      <w:r w:rsidR="00CE1ADF">
        <w:rPr>
          <w:rFonts w:eastAsiaTheme="minorHAnsi" w:cs="Arial"/>
          <w:color w:val="000000"/>
        </w:rPr>
        <w:t>access</w:t>
      </w:r>
      <w:r w:rsidR="00074F6E">
        <w:rPr>
          <w:rFonts w:eastAsiaTheme="minorHAnsi" w:cs="Arial"/>
          <w:color w:val="000000"/>
        </w:rPr>
        <w:t xml:space="preserve"> to these areas is </w:t>
      </w:r>
      <w:r w:rsidR="00CE1ADF">
        <w:rPr>
          <w:rFonts w:eastAsiaTheme="minorHAnsi" w:cs="Arial"/>
          <w:color w:val="000000"/>
        </w:rPr>
        <w:t xml:space="preserve">from Parkinson Street. The development therefore satisfies the definition of shop top housing as defined in Wollongong LEP 2009. </w:t>
      </w:r>
    </w:p>
    <w:p w14:paraId="1B2461C7" w14:textId="77777777" w:rsidR="00620C93" w:rsidRPr="00620C93" w:rsidRDefault="00620C93" w:rsidP="00C02DDC">
      <w:pPr>
        <w:autoSpaceDE w:val="0"/>
        <w:autoSpaceDN w:val="0"/>
        <w:adjustRightInd w:val="0"/>
        <w:spacing w:after="0"/>
        <w:rPr>
          <w:rFonts w:eastAsiaTheme="minorHAnsi" w:cs="Arial"/>
          <w:b/>
          <w:bCs/>
          <w:i/>
          <w:iCs/>
          <w:color w:val="000000"/>
          <w:u w:val="single"/>
        </w:rPr>
      </w:pPr>
    </w:p>
    <w:p w14:paraId="2DAA4F85" w14:textId="44E354E2" w:rsidR="00E8263C" w:rsidRPr="00F95436" w:rsidRDefault="00935780" w:rsidP="005512CB">
      <w:pPr>
        <w:pStyle w:val="ListParagraph"/>
        <w:numPr>
          <w:ilvl w:val="0"/>
          <w:numId w:val="33"/>
        </w:numPr>
        <w:autoSpaceDE w:val="0"/>
        <w:autoSpaceDN w:val="0"/>
        <w:adjustRightInd w:val="0"/>
        <w:spacing w:after="0"/>
        <w:rPr>
          <w:rFonts w:eastAsiaTheme="minorHAnsi" w:cs="Arial"/>
          <w:b/>
          <w:bCs/>
          <w:color w:val="000000"/>
        </w:rPr>
      </w:pPr>
      <w:r w:rsidRPr="00F95436">
        <w:rPr>
          <w:rFonts w:eastAsiaTheme="minorHAnsi" w:cs="Arial"/>
          <w:b/>
          <w:bCs/>
          <w:color w:val="000000"/>
        </w:rPr>
        <w:t>Setba</w:t>
      </w:r>
      <w:r w:rsidR="00113511" w:rsidRPr="00F95436">
        <w:rPr>
          <w:rFonts w:eastAsiaTheme="minorHAnsi" w:cs="Arial"/>
          <w:b/>
          <w:bCs/>
          <w:color w:val="000000"/>
        </w:rPr>
        <w:t>cks/landscaping interface</w:t>
      </w:r>
    </w:p>
    <w:p w14:paraId="603C4621" w14:textId="77777777" w:rsidR="009E1A10" w:rsidRPr="009E1A10" w:rsidRDefault="009E1A10" w:rsidP="009E1A10">
      <w:pPr>
        <w:autoSpaceDE w:val="0"/>
        <w:autoSpaceDN w:val="0"/>
        <w:adjustRightInd w:val="0"/>
        <w:spacing w:after="0"/>
        <w:rPr>
          <w:rFonts w:eastAsiaTheme="minorHAnsi" w:cs="Arial"/>
          <w:b/>
          <w:bCs/>
          <w:color w:val="000000"/>
          <w:u w:val="single"/>
        </w:rPr>
      </w:pPr>
    </w:p>
    <w:p w14:paraId="79B97409" w14:textId="54A98BBF" w:rsidR="00E8263C" w:rsidRPr="006976C0" w:rsidRDefault="00E8263C" w:rsidP="00E8263C">
      <w:pPr>
        <w:numPr>
          <w:ilvl w:val="0"/>
          <w:numId w:val="13"/>
        </w:numPr>
        <w:autoSpaceDE w:val="0"/>
        <w:autoSpaceDN w:val="0"/>
        <w:adjustRightInd w:val="0"/>
        <w:spacing w:after="0"/>
        <w:rPr>
          <w:rFonts w:eastAsiaTheme="minorHAnsi" w:cs="Arial"/>
          <w:color w:val="000000"/>
        </w:rPr>
      </w:pPr>
      <w:r w:rsidRPr="006976C0">
        <w:rPr>
          <w:rFonts w:eastAsiaTheme="minorHAnsi" w:cs="Arial"/>
          <w:color w:val="000000"/>
        </w:rPr>
        <w:t xml:space="preserve">The ground floor commercial tenancies have been setback to line up with the building above rather than being </w:t>
      </w:r>
      <w:r w:rsidR="00BB5816">
        <w:rPr>
          <w:rFonts w:eastAsiaTheme="minorHAnsi" w:cs="Arial"/>
          <w:color w:val="000000"/>
        </w:rPr>
        <w:t xml:space="preserve">located </w:t>
      </w:r>
      <w:r w:rsidRPr="006976C0">
        <w:rPr>
          <w:rFonts w:eastAsiaTheme="minorHAnsi" w:cs="Arial"/>
          <w:color w:val="000000"/>
        </w:rPr>
        <w:t>on the boundary. This</w:t>
      </w:r>
      <w:r w:rsidR="004B6B3B">
        <w:rPr>
          <w:rFonts w:eastAsiaTheme="minorHAnsi" w:cs="Arial"/>
          <w:color w:val="000000"/>
        </w:rPr>
        <w:t xml:space="preserve"> has enabled increase landscaping </w:t>
      </w:r>
      <w:r w:rsidR="00BB5816">
        <w:rPr>
          <w:rFonts w:eastAsiaTheme="minorHAnsi" w:cs="Arial"/>
          <w:color w:val="000000"/>
        </w:rPr>
        <w:t>opportunities</w:t>
      </w:r>
      <w:r w:rsidR="004B6B3B">
        <w:rPr>
          <w:rFonts w:eastAsiaTheme="minorHAnsi" w:cs="Arial"/>
          <w:color w:val="000000"/>
        </w:rPr>
        <w:t xml:space="preserve"> </w:t>
      </w:r>
      <w:r w:rsidR="00AB7D4E">
        <w:rPr>
          <w:rFonts w:eastAsiaTheme="minorHAnsi" w:cs="Arial"/>
          <w:color w:val="000000"/>
        </w:rPr>
        <w:t>and softening of the streetscape</w:t>
      </w:r>
      <w:r w:rsidRPr="006976C0">
        <w:rPr>
          <w:rFonts w:eastAsiaTheme="minorHAnsi" w:cs="Arial"/>
          <w:color w:val="000000"/>
        </w:rPr>
        <w:t xml:space="preserve">. Additionally, </w:t>
      </w:r>
      <w:r w:rsidR="00B85F75">
        <w:rPr>
          <w:rFonts w:eastAsiaTheme="minorHAnsi" w:cs="Arial"/>
          <w:color w:val="000000"/>
        </w:rPr>
        <w:t>a</w:t>
      </w:r>
      <w:r w:rsidRPr="006976C0">
        <w:rPr>
          <w:rFonts w:eastAsiaTheme="minorHAnsi" w:cs="Arial"/>
          <w:color w:val="000000"/>
        </w:rPr>
        <w:t xml:space="preserve"> 3m eastern setback </w:t>
      </w:r>
      <w:r w:rsidR="00B85F75">
        <w:rPr>
          <w:rFonts w:eastAsiaTheme="minorHAnsi" w:cs="Arial"/>
          <w:color w:val="000000"/>
        </w:rPr>
        <w:t xml:space="preserve">has been introduced </w:t>
      </w:r>
      <w:r w:rsidRPr="006976C0">
        <w:rPr>
          <w:rFonts w:eastAsiaTheme="minorHAnsi" w:cs="Arial"/>
          <w:color w:val="000000"/>
        </w:rPr>
        <w:t xml:space="preserve">for </w:t>
      </w:r>
      <w:r w:rsidR="00543BD1">
        <w:rPr>
          <w:rFonts w:eastAsiaTheme="minorHAnsi" w:cs="Arial"/>
          <w:color w:val="000000"/>
        </w:rPr>
        <w:t xml:space="preserve">commercial tenancy </w:t>
      </w:r>
      <w:r w:rsidRPr="006976C0">
        <w:rPr>
          <w:rFonts w:eastAsiaTheme="minorHAnsi" w:cs="Arial"/>
          <w:color w:val="000000"/>
        </w:rPr>
        <w:t xml:space="preserve">1.02 </w:t>
      </w:r>
      <w:r w:rsidR="00B85F75">
        <w:rPr>
          <w:rFonts w:eastAsiaTheme="minorHAnsi" w:cs="Arial"/>
          <w:color w:val="000000"/>
        </w:rPr>
        <w:t xml:space="preserve">which </w:t>
      </w:r>
      <w:r w:rsidRPr="006976C0">
        <w:rPr>
          <w:rFonts w:eastAsiaTheme="minorHAnsi" w:cs="Arial"/>
          <w:color w:val="000000"/>
        </w:rPr>
        <w:t>allows for outdoor seating to face the business zone rather than</w:t>
      </w:r>
      <w:r w:rsidR="00543BD1">
        <w:rPr>
          <w:rFonts w:eastAsiaTheme="minorHAnsi" w:cs="Arial"/>
          <w:color w:val="000000"/>
        </w:rPr>
        <w:t xml:space="preserve"> </w:t>
      </w:r>
      <w:r w:rsidRPr="006976C0">
        <w:rPr>
          <w:rFonts w:eastAsiaTheme="minorHAnsi" w:cs="Arial"/>
          <w:color w:val="000000"/>
        </w:rPr>
        <w:t xml:space="preserve">residential dwellings. </w:t>
      </w:r>
    </w:p>
    <w:p w14:paraId="2C576880" w14:textId="77777777" w:rsidR="00DB2D76" w:rsidRPr="00AB38D2" w:rsidRDefault="00DB2D76" w:rsidP="004A4481">
      <w:pPr>
        <w:pStyle w:val="ListParagraph"/>
        <w:ind w:hanging="720"/>
        <w:rPr>
          <w:highlight w:val="yellow"/>
          <w:lang w:eastAsia="en-AU"/>
        </w:rPr>
      </w:pPr>
    </w:p>
    <w:p w14:paraId="60AFC60F" w14:textId="210FCA5F" w:rsidR="00515671" w:rsidRDefault="00515671" w:rsidP="00515671">
      <w:pPr>
        <w:rPr>
          <w:b/>
          <w:bCs/>
          <w:u w:val="single"/>
        </w:rPr>
      </w:pPr>
      <w:r w:rsidRPr="00A4396C">
        <w:rPr>
          <w:b/>
          <w:bCs/>
          <w:u w:val="single"/>
        </w:rPr>
        <w:t xml:space="preserve">Matter </w:t>
      </w:r>
      <w:r>
        <w:rPr>
          <w:b/>
          <w:bCs/>
          <w:u w:val="single"/>
        </w:rPr>
        <w:t>2</w:t>
      </w:r>
      <w:r w:rsidRPr="00A4396C">
        <w:rPr>
          <w:b/>
          <w:bCs/>
          <w:u w:val="single"/>
        </w:rPr>
        <w:t xml:space="preserve">. </w:t>
      </w:r>
      <w:bookmarkStart w:id="3" w:name="_Hlk45629246"/>
      <w:r w:rsidR="003C4CA0">
        <w:rPr>
          <w:b/>
          <w:bCs/>
          <w:u w:val="single"/>
        </w:rPr>
        <w:t xml:space="preserve">A revised Clause 4.6 Variation Request </w:t>
      </w:r>
      <w:bookmarkEnd w:id="3"/>
      <w:r w:rsidR="00E00CD9">
        <w:rPr>
          <w:b/>
          <w:bCs/>
          <w:u w:val="single"/>
        </w:rPr>
        <w:t xml:space="preserve">in relation to building separation </w:t>
      </w:r>
    </w:p>
    <w:p w14:paraId="5D936A22" w14:textId="53129333" w:rsidR="00D62E6F" w:rsidRPr="00171E3C" w:rsidRDefault="00DB2D76" w:rsidP="00171E3C">
      <w:pPr>
        <w:pStyle w:val="Default"/>
        <w:spacing w:after="120"/>
        <w:jc w:val="both"/>
        <w:rPr>
          <w:sz w:val="20"/>
          <w:szCs w:val="20"/>
        </w:rPr>
      </w:pPr>
      <w:r w:rsidRPr="00D87A09">
        <w:rPr>
          <w:rFonts w:cs="Times New Roman"/>
          <w:color w:val="auto"/>
          <w:sz w:val="20"/>
          <w:szCs w:val="20"/>
          <w:lang w:eastAsia="en-US"/>
        </w:rPr>
        <w:t xml:space="preserve">A revised Clause 4.6 Variation Request </w:t>
      </w:r>
      <w:r>
        <w:rPr>
          <w:rFonts w:cs="Times New Roman"/>
          <w:color w:val="auto"/>
          <w:sz w:val="20"/>
          <w:szCs w:val="20"/>
          <w:lang w:eastAsia="en-US"/>
        </w:rPr>
        <w:t xml:space="preserve">has been provided </w:t>
      </w:r>
      <w:r>
        <w:rPr>
          <w:sz w:val="20"/>
          <w:szCs w:val="20"/>
        </w:rPr>
        <w:t xml:space="preserve">and </w:t>
      </w:r>
      <w:r w:rsidR="00C70E13">
        <w:rPr>
          <w:sz w:val="20"/>
          <w:szCs w:val="20"/>
        </w:rPr>
        <w:t xml:space="preserve">found in </w:t>
      </w:r>
      <w:r>
        <w:rPr>
          <w:b/>
          <w:bCs/>
          <w:sz w:val="20"/>
          <w:szCs w:val="20"/>
        </w:rPr>
        <w:t xml:space="preserve">Attachment </w:t>
      </w:r>
      <w:r w:rsidR="00DE48F3">
        <w:rPr>
          <w:b/>
          <w:bCs/>
          <w:sz w:val="20"/>
          <w:szCs w:val="20"/>
        </w:rPr>
        <w:t>2</w:t>
      </w:r>
      <w:r>
        <w:rPr>
          <w:sz w:val="20"/>
          <w:szCs w:val="20"/>
        </w:rPr>
        <w:t xml:space="preserve">. </w:t>
      </w:r>
      <w:r w:rsidR="00171E3C">
        <w:rPr>
          <w:sz w:val="20"/>
          <w:szCs w:val="20"/>
        </w:rPr>
        <w:t xml:space="preserve">The revised variation request is discussed in this report. </w:t>
      </w:r>
    </w:p>
    <w:p w14:paraId="50142DDA" w14:textId="77777777" w:rsidR="00515671" w:rsidRPr="00AB38D2" w:rsidRDefault="00515671" w:rsidP="00515671">
      <w:pPr>
        <w:autoSpaceDE w:val="0"/>
        <w:autoSpaceDN w:val="0"/>
        <w:adjustRightInd w:val="0"/>
        <w:spacing w:after="0"/>
        <w:rPr>
          <w:rFonts w:cs="Arial"/>
          <w:highlight w:val="yellow"/>
          <w:lang w:eastAsia="en-AU"/>
        </w:rPr>
      </w:pPr>
    </w:p>
    <w:p w14:paraId="09491A25" w14:textId="77777777" w:rsidR="00F95436" w:rsidRDefault="00515671" w:rsidP="00F95436">
      <w:pPr>
        <w:rPr>
          <w:b/>
          <w:bCs/>
          <w:u w:val="single"/>
        </w:rPr>
      </w:pPr>
      <w:r w:rsidRPr="00D87A09">
        <w:rPr>
          <w:b/>
          <w:bCs/>
          <w:u w:val="single"/>
        </w:rPr>
        <w:t xml:space="preserve">Matter </w:t>
      </w:r>
      <w:r>
        <w:rPr>
          <w:b/>
          <w:bCs/>
          <w:u w:val="single"/>
        </w:rPr>
        <w:t>3</w:t>
      </w:r>
      <w:r w:rsidR="00D561C5">
        <w:rPr>
          <w:b/>
          <w:bCs/>
          <w:u w:val="single"/>
        </w:rPr>
        <w:t xml:space="preserve">: Revised calculations </w:t>
      </w:r>
      <w:r w:rsidR="002F2BC5">
        <w:rPr>
          <w:b/>
          <w:bCs/>
          <w:u w:val="single"/>
        </w:rPr>
        <w:t xml:space="preserve">demonstrating compliance with the </w:t>
      </w:r>
      <w:r w:rsidR="002F2BC5" w:rsidRPr="003C6B16">
        <w:rPr>
          <w:b/>
          <w:bCs/>
          <w:i/>
          <w:iCs/>
          <w:u w:val="single"/>
        </w:rPr>
        <w:t>Apartment Design Guide</w:t>
      </w:r>
      <w:r w:rsidR="003C6B16" w:rsidRPr="003C6B16">
        <w:rPr>
          <w:b/>
          <w:bCs/>
          <w:i/>
          <w:iCs/>
          <w:u w:val="single"/>
        </w:rPr>
        <w:t>line</w:t>
      </w:r>
      <w:r w:rsidR="002F2BC5">
        <w:rPr>
          <w:b/>
          <w:bCs/>
          <w:u w:val="single"/>
        </w:rPr>
        <w:t xml:space="preserve"> for solar access and </w:t>
      </w:r>
      <w:r w:rsidR="003C6B16">
        <w:rPr>
          <w:b/>
          <w:bCs/>
          <w:u w:val="single"/>
        </w:rPr>
        <w:t xml:space="preserve">natural cross-ventilation </w:t>
      </w:r>
    </w:p>
    <w:p w14:paraId="5855FF5C" w14:textId="7DC1A7A3" w:rsidR="00266510" w:rsidRPr="00F95436" w:rsidRDefault="00266510" w:rsidP="00F95436">
      <w:pPr>
        <w:pStyle w:val="ListParagraph"/>
        <w:numPr>
          <w:ilvl w:val="0"/>
          <w:numId w:val="6"/>
        </w:numPr>
        <w:rPr>
          <w:b/>
          <w:bCs/>
          <w:u w:val="single"/>
        </w:rPr>
      </w:pPr>
      <w:r w:rsidRPr="00F95436">
        <w:rPr>
          <w:b/>
          <w:bCs/>
        </w:rPr>
        <w:t>Solar Access:</w:t>
      </w:r>
    </w:p>
    <w:p w14:paraId="78095BC1" w14:textId="208EB334" w:rsidR="00BA4899" w:rsidRPr="008E5308" w:rsidRDefault="009843F4" w:rsidP="00157E75">
      <w:r w:rsidRPr="008E5308">
        <w:t xml:space="preserve">The overall number of units has been reduced to </w:t>
      </w:r>
      <w:r w:rsidR="00153966">
        <w:t xml:space="preserve">from </w:t>
      </w:r>
      <w:r w:rsidR="00D31229">
        <w:t xml:space="preserve">64 units to </w:t>
      </w:r>
      <w:r w:rsidR="00A14F44" w:rsidRPr="008E5308">
        <w:t>54</w:t>
      </w:r>
      <w:r w:rsidRPr="008E5308">
        <w:t xml:space="preserve"> </w:t>
      </w:r>
      <w:r w:rsidR="00D31229">
        <w:t xml:space="preserve">unit </w:t>
      </w:r>
      <w:r w:rsidR="00A14F44" w:rsidRPr="008E5308">
        <w:t xml:space="preserve">with 38 of the </w:t>
      </w:r>
      <w:proofErr w:type="gramStart"/>
      <w:r w:rsidR="00A14F44" w:rsidRPr="008E5308">
        <w:t>total</w:t>
      </w:r>
      <w:proofErr w:type="gramEnd"/>
      <w:r w:rsidR="00A14F44" w:rsidRPr="008E5308">
        <w:t xml:space="preserve"> achieving the solar access requirements which now meets the </w:t>
      </w:r>
      <w:r w:rsidR="000C7F62" w:rsidRPr="008E5308">
        <w:t>70%</w:t>
      </w:r>
      <w:r w:rsidR="00646336" w:rsidRPr="008E5308">
        <w:t xml:space="preserve"> requirement under the ADG.</w:t>
      </w:r>
      <w:r w:rsidR="00E33138" w:rsidRPr="008E5308">
        <w:t xml:space="preserve"> </w:t>
      </w:r>
      <w:r w:rsidR="00BA4899" w:rsidRPr="008E5308">
        <w:t xml:space="preserve">The development meets the ADG requirements for </w:t>
      </w:r>
      <w:r w:rsidR="007C7E4A" w:rsidRPr="008E5308">
        <w:t xml:space="preserve">solar access. </w:t>
      </w:r>
    </w:p>
    <w:p w14:paraId="79AFF654" w14:textId="2365A4E3" w:rsidR="005C39D8" w:rsidRPr="00F95436" w:rsidRDefault="00266510" w:rsidP="00F95436">
      <w:pPr>
        <w:pStyle w:val="ListParagraph"/>
        <w:numPr>
          <w:ilvl w:val="0"/>
          <w:numId w:val="9"/>
        </w:numPr>
        <w:spacing w:after="240" w:line="252" w:lineRule="auto"/>
        <w:rPr>
          <w:rFonts w:eastAsia="Times New Roman"/>
        </w:rPr>
      </w:pPr>
      <w:r w:rsidRPr="00F95436">
        <w:rPr>
          <w:b/>
          <w:bCs/>
          <w:lang w:eastAsia="en-AU"/>
        </w:rPr>
        <w:t>Natural Cross Ventilation:</w:t>
      </w:r>
    </w:p>
    <w:p w14:paraId="4ACEE9FC" w14:textId="734FBA5F" w:rsidR="006F2914" w:rsidRPr="00FF13CF" w:rsidRDefault="00266510" w:rsidP="00FF13CF">
      <w:pPr>
        <w:autoSpaceDE w:val="0"/>
        <w:autoSpaceDN w:val="0"/>
        <w:adjustRightInd w:val="0"/>
        <w:spacing w:after="0"/>
        <w:jc w:val="left"/>
        <w:rPr>
          <w:szCs w:val="22"/>
        </w:rPr>
      </w:pPr>
      <w:r w:rsidRPr="005E1D90">
        <w:rPr>
          <w:szCs w:val="22"/>
        </w:rPr>
        <w:t>A cross flow ventilation detail sheet (DA-1416) has been created and coordinated with a wind specialist consultant</w:t>
      </w:r>
      <w:r w:rsidR="00BE11F4">
        <w:rPr>
          <w:szCs w:val="22"/>
        </w:rPr>
        <w:t xml:space="preserve"> (</w:t>
      </w:r>
      <w:r w:rsidR="00646336">
        <w:rPr>
          <w:szCs w:val="22"/>
        </w:rPr>
        <w:t>14 May 2021</w:t>
      </w:r>
      <w:r w:rsidR="00BE11F4">
        <w:rPr>
          <w:szCs w:val="22"/>
        </w:rPr>
        <w:t>)</w:t>
      </w:r>
      <w:r w:rsidR="0070146B">
        <w:rPr>
          <w:szCs w:val="22"/>
        </w:rPr>
        <w:t xml:space="preserve">. </w:t>
      </w:r>
      <w:r w:rsidRPr="005E1D90">
        <w:rPr>
          <w:szCs w:val="22"/>
        </w:rPr>
        <w:t xml:space="preserve"> A supporting letter has been provided by the </w:t>
      </w:r>
      <w:r w:rsidR="00F66B7E">
        <w:rPr>
          <w:szCs w:val="22"/>
        </w:rPr>
        <w:t>C</w:t>
      </w:r>
      <w:r w:rsidRPr="005E1D90">
        <w:rPr>
          <w:szCs w:val="22"/>
        </w:rPr>
        <w:t xml:space="preserve">onsultant to support the design. This detail requires no dependence on mechanical ventilation. </w:t>
      </w:r>
      <w:r w:rsidR="00F95436" w:rsidRPr="00157E75">
        <w:t xml:space="preserve">The development now meets the </w:t>
      </w:r>
      <w:r w:rsidR="00BA4899" w:rsidRPr="00157E75">
        <w:t xml:space="preserve">ADG requirements for natural cross ventilation. </w:t>
      </w:r>
    </w:p>
    <w:p w14:paraId="6AC35A4F" w14:textId="77777777" w:rsidR="00184C40" w:rsidRDefault="00184C40" w:rsidP="00515671">
      <w:pPr>
        <w:pStyle w:val="79CNormal"/>
        <w:jc w:val="both"/>
        <w:rPr>
          <w:rFonts w:cs="Arial"/>
          <w:b/>
          <w:bCs/>
        </w:rPr>
      </w:pPr>
    </w:p>
    <w:p w14:paraId="5BCAACCA" w14:textId="22106A1B" w:rsidR="006D039D" w:rsidRPr="00DB338B" w:rsidRDefault="00EE65A4" w:rsidP="00515671">
      <w:pPr>
        <w:pStyle w:val="79CNormal"/>
        <w:jc w:val="both"/>
        <w:rPr>
          <w:rFonts w:cs="Arial"/>
          <w:b/>
          <w:bCs/>
        </w:rPr>
      </w:pPr>
      <w:r w:rsidRPr="00DB338B">
        <w:rPr>
          <w:rFonts w:cs="Arial"/>
          <w:b/>
          <w:bCs/>
        </w:rPr>
        <w:t>Revised Proposal:</w:t>
      </w:r>
    </w:p>
    <w:p w14:paraId="34F0EB02" w14:textId="387BA2E9" w:rsidR="00EE65A4" w:rsidRPr="00B37C8E" w:rsidRDefault="00EE65A4" w:rsidP="00515671">
      <w:pPr>
        <w:pStyle w:val="79CNormal"/>
        <w:jc w:val="both"/>
        <w:rPr>
          <w:rFonts w:cs="Arial"/>
        </w:rPr>
      </w:pPr>
      <w:r w:rsidRPr="00B37C8E">
        <w:rPr>
          <w:rFonts w:cs="Arial"/>
        </w:rPr>
        <w:t xml:space="preserve">As a result of the submitted </w:t>
      </w:r>
      <w:r w:rsidR="00DB338B" w:rsidRPr="00B37C8E">
        <w:rPr>
          <w:rFonts w:cs="Arial"/>
        </w:rPr>
        <w:t xml:space="preserve">changes, the following building form is now proposed: </w:t>
      </w:r>
    </w:p>
    <w:p w14:paraId="1E08D255" w14:textId="77777777" w:rsidR="00EE65A4" w:rsidRPr="00B37C8E" w:rsidRDefault="00EE65A4" w:rsidP="00EE65A4">
      <w:pPr>
        <w:pStyle w:val="79CNormal"/>
        <w:jc w:val="both"/>
        <w:rPr>
          <w:rFonts w:cs="Arial"/>
          <w:b/>
          <w:bCs/>
          <w:u w:val="single"/>
        </w:rPr>
      </w:pPr>
      <w:r w:rsidRPr="00B37C8E">
        <w:rPr>
          <w:rFonts w:cs="Arial"/>
          <w:b/>
          <w:bCs/>
          <w:u w:val="single"/>
        </w:rPr>
        <w:t xml:space="preserve">Built Form </w:t>
      </w:r>
    </w:p>
    <w:p w14:paraId="5379C8BD" w14:textId="77777777" w:rsidR="00EE65A4" w:rsidRPr="00B37C8E" w:rsidRDefault="00EE65A4" w:rsidP="00EE65A4">
      <w:pPr>
        <w:pStyle w:val="79CNormal"/>
        <w:numPr>
          <w:ilvl w:val="0"/>
          <w:numId w:val="11"/>
        </w:numPr>
        <w:jc w:val="both"/>
        <w:rPr>
          <w:rFonts w:cs="Arial"/>
        </w:rPr>
      </w:pPr>
      <w:r w:rsidRPr="00B37C8E">
        <w:rPr>
          <w:rFonts w:cs="Arial"/>
        </w:rPr>
        <w:t xml:space="preserve">Maximum building height RL 69.974 (32m) </w:t>
      </w:r>
    </w:p>
    <w:p w14:paraId="0216EDE7" w14:textId="77777777" w:rsidR="00EE65A4" w:rsidRPr="007F41B4" w:rsidRDefault="00EE65A4" w:rsidP="00EE65A4">
      <w:pPr>
        <w:pStyle w:val="79CNormal"/>
        <w:numPr>
          <w:ilvl w:val="0"/>
          <w:numId w:val="11"/>
        </w:numPr>
        <w:jc w:val="both"/>
        <w:rPr>
          <w:rFonts w:cs="Arial"/>
        </w:rPr>
      </w:pPr>
      <w:r w:rsidRPr="007F41B4">
        <w:rPr>
          <w:rFonts w:cs="Arial"/>
        </w:rPr>
        <w:t>Gross Floor Area: 6158m</w:t>
      </w:r>
      <w:r w:rsidRPr="007F41B4">
        <w:rPr>
          <w:rFonts w:cs="Arial"/>
          <w:vertAlign w:val="superscript"/>
        </w:rPr>
        <w:t xml:space="preserve">2 </w:t>
      </w:r>
      <w:r w:rsidRPr="007F41B4">
        <w:rPr>
          <w:rFonts w:cs="Arial"/>
        </w:rPr>
        <w:t xml:space="preserve">(residential floor area) </w:t>
      </w:r>
    </w:p>
    <w:p w14:paraId="44B17855" w14:textId="77777777" w:rsidR="00EE65A4" w:rsidRPr="007F41B4" w:rsidRDefault="00EE65A4" w:rsidP="00EE65A4">
      <w:pPr>
        <w:pStyle w:val="79CNormal"/>
        <w:numPr>
          <w:ilvl w:val="0"/>
          <w:numId w:val="11"/>
        </w:numPr>
        <w:jc w:val="both"/>
        <w:rPr>
          <w:rFonts w:cs="Arial"/>
        </w:rPr>
      </w:pPr>
      <w:r w:rsidRPr="007F41B4">
        <w:rPr>
          <w:rFonts w:cs="Arial"/>
        </w:rPr>
        <w:t>Landscaped Areas: provided on levels 03 and 11</w:t>
      </w:r>
    </w:p>
    <w:p w14:paraId="67621E4F" w14:textId="51DAC931" w:rsidR="00EE65A4" w:rsidRPr="007F41B4" w:rsidRDefault="00EE65A4" w:rsidP="00EE65A4">
      <w:pPr>
        <w:pStyle w:val="79CNormal"/>
        <w:numPr>
          <w:ilvl w:val="0"/>
          <w:numId w:val="11"/>
        </w:numPr>
        <w:jc w:val="both"/>
        <w:rPr>
          <w:rFonts w:cs="Arial"/>
        </w:rPr>
      </w:pPr>
      <w:r w:rsidRPr="007F41B4">
        <w:rPr>
          <w:rFonts w:cs="Arial"/>
        </w:rPr>
        <w:t xml:space="preserve">Number of units: </w:t>
      </w:r>
      <w:r w:rsidR="008972CA" w:rsidRPr="007F41B4">
        <w:rPr>
          <w:rFonts w:cs="Arial"/>
        </w:rPr>
        <w:t>5</w:t>
      </w:r>
      <w:r w:rsidR="00206D16" w:rsidRPr="007F41B4">
        <w:rPr>
          <w:rFonts w:cs="Arial"/>
        </w:rPr>
        <w:t>4</w:t>
      </w:r>
      <w:r w:rsidRPr="007F41B4">
        <w:rPr>
          <w:rFonts w:cs="Arial"/>
        </w:rPr>
        <w:t xml:space="preserve"> units are proposed comprising </w:t>
      </w:r>
      <w:r w:rsidR="00206D16" w:rsidRPr="007F41B4">
        <w:rPr>
          <w:rFonts w:cs="Arial"/>
        </w:rPr>
        <w:t>7</w:t>
      </w:r>
      <w:r w:rsidRPr="007F41B4">
        <w:rPr>
          <w:rFonts w:cs="Arial"/>
        </w:rPr>
        <w:t xml:space="preserve">x1b/r units, </w:t>
      </w:r>
      <w:r w:rsidR="00206D16" w:rsidRPr="007F41B4">
        <w:rPr>
          <w:rFonts w:cs="Arial"/>
        </w:rPr>
        <w:t>32</w:t>
      </w:r>
      <w:r w:rsidRPr="007F41B4">
        <w:rPr>
          <w:rFonts w:cs="Arial"/>
        </w:rPr>
        <w:t xml:space="preserve"> x 2b/r units, </w:t>
      </w:r>
      <w:r w:rsidR="00206D16" w:rsidRPr="007F41B4">
        <w:rPr>
          <w:rFonts w:cs="Arial"/>
        </w:rPr>
        <w:t>8</w:t>
      </w:r>
      <w:r w:rsidRPr="007F41B4">
        <w:rPr>
          <w:rFonts w:cs="Arial"/>
        </w:rPr>
        <w:t xml:space="preserve">x3b/r and </w:t>
      </w:r>
      <w:r w:rsidR="00082AC5" w:rsidRPr="007F41B4">
        <w:rPr>
          <w:rFonts w:cs="Arial"/>
        </w:rPr>
        <w:t>7</w:t>
      </w:r>
      <w:r w:rsidRPr="007F41B4">
        <w:rPr>
          <w:rFonts w:cs="Arial"/>
        </w:rPr>
        <w:t xml:space="preserve"> x4b/r units </w:t>
      </w:r>
      <w:r w:rsidR="008A03C0">
        <w:rPr>
          <w:rFonts w:cs="Arial"/>
        </w:rPr>
        <w:t xml:space="preserve">(previous proposal incorporated 64 units). </w:t>
      </w:r>
    </w:p>
    <w:p w14:paraId="3A31ADD7" w14:textId="75E2AFAD" w:rsidR="00EE65A4" w:rsidRDefault="00EE65A4" w:rsidP="00EE65A4">
      <w:pPr>
        <w:pStyle w:val="79CNormal"/>
        <w:numPr>
          <w:ilvl w:val="0"/>
          <w:numId w:val="11"/>
        </w:numPr>
        <w:jc w:val="both"/>
        <w:rPr>
          <w:rFonts w:cs="Arial"/>
        </w:rPr>
      </w:pPr>
      <w:r w:rsidRPr="008F7463">
        <w:rPr>
          <w:rFonts w:cs="Arial"/>
        </w:rPr>
        <w:t xml:space="preserve">Retail/commercial component: </w:t>
      </w:r>
      <w:r w:rsidR="006F2B7A" w:rsidRPr="008F7463">
        <w:rPr>
          <w:rFonts w:cs="Arial"/>
        </w:rPr>
        <w:t xml:space="preserve">provided at ground level </w:t>
      </w:r>
      <w:r w:rsidR="008972CA" w:rsidRPr="008F7463">
        <w:rPr>
          <w:rFonts w:cs="Arial"/>
        </w:rPr>
        <w:t xml:space="preserve">with total floor space of 178sqm. </w:t>
      </w:r>
    </w:p>
    <w:p w14:paraId="1EE6F596" w14:textId="77777777" w:rsidR="00EE65A4" w:rsidRPr="008F7463" w:rsidRDefault="00EE65A4" w:rsidP="00EE65A4">
      <w:pPr>
        <w:pStyle w:val="79CNormal"/>
        <w:jc w:val="both"/>
        <w:rPr>
          <w:rFonts w:cs="Arial"/>
          <w:b/>
          <w:bCs/>
          <w:u w:val="single"/>
        </w:rPr>
      </w:pPr>
      <w:r w:rsidRPr="008F7463">
        <w:rPr>
          <w:rFonts w:cs="Arial"/>
          <w:b/>
          <w:bCs/>
          <w:u w:val="single"/>
        </w:rPr>
        <w:t xml:space="preserve">Building composition by level: </w:t>
      </w:r>
    </w:p>
    <w:p w14:paraId="1D684539" w14:textId="77777777" w:rsidR="00EE65A4" w:rsidRPr="008F7463" w:rsidRDefault="00EE65A4" w:rsidP="00EE65A4">
      <w:pPr>
        <w:pStyle w:val="79CNormal"/>
        <w:numPr>
          <w:ilvl w:val="0"/>
          <w:numId w:val="10"/>
        </w:numPr>
        <w:jc w:val="both"/>
        <w:rPr>
          <w:rFonts w:cs="Arial"/>
        </w:rPr>
      </w:pPr>
      <w:r w:rsidRPr="008F7463">
        <w:rPr>
          <w:rFonts w:cs="Arial"/>
        </w:rPr>
        <w:t xml:space="preserve">Demolition works: The application involves demolition of 3 dwellings situated on 4-8 Parkinson Street. </w:t>
      </w:r>
    </w:p>
    <w:p w14:paraId="44346B5B" w14:textId="3CA7B907" w:rsidR="00EE65A4" w:rsidRPr="008F7463" w:rsidRDefault="00EE65A4" w:rsidP="00EE65A4">
      <w:pPr>
        <w:pStyle w:val="79CNormal"/>
        <w:numPr>
          <w:ilvl w:val="0"/>
          <w:numId w:val="10"/>
        </w:numPr>
        <w:jc w:val="both"/>
        <w:rPr>
          <w:rFonts w:cs="Arial"/>
        </w:rPr>
      </w:pPr>
      <w:r w:rsidRPr="008F7463">
        <w:rPr>
          <w:rFonts w:cs="Arial"/>
        </w:rPr>
        <w:t>Basement 01: This level contains excavation works for basement parking for 3</w:t>
      </w:r>
      <w:r w:rsidR="004C259A" w:rsidRPr="008F7463">
        <w:rPr>
          <w:rFonts w:cs="Arial"/>
        </w:rPr>
        <w:t>5</w:t>
      </w:r>
      <w:r w:rsidRPr="008F7463">
        <w:rPr>
          <w:rFonts w:cs="Arial"/>
        </w:rPr>
        <w:t xml:space="preserve"> residential spaces along with storage and motorbike parking. The proposed basement includes a future opening to 383 Crown Street for future development of the Crown Street tower which will gain access from Parkinson Street. The parking for this development is for the residential units There is no commercial parking proposed as part of this development. </w:t>
      </w:r>
    </w:p>
    <w:p w14:paraId="2A075F1F" w14:textId="3B5439B4" w:rsidR="00EE65A4" w:rsidRPr="008F7463" w:rsidRDefault="00EE65A4" w:rsidP="00EE65A4">
      <w:pPr>
        <w:pStyle w:val="79CNormal"/>
        <w:numPr>
          <w:ilvl w:val="0"/>
          <w:numId w:val="10"/>
        </w:numPr>
        <w:jc w:val="both"/>
        <w:rPr>
          <w:rFonts w:cs="Arial"/>
        </w:rPr>
      </w:pPr>
      <w:r w:rsidRPr="008F7463">
        <w:rPr>
          <w:rFonts w:cs="Arial"/>
        </w:rPr>
        <w:t xml:space="preserve">Level 01: This level contains parking for </w:t>
      </w:r>
      <w:r w:rsidR="00520795">
        <w:rPr>
          <w:rFonts w:cs="Arial"/>
        </w:rPr>
        <w:t>eight</w:t>
      </w:r>
      <w:r w:rsidRPr="008F7463">
        <w:rPr>
          <w:rFonts w:cs="Arial"/>
        </w:rPr>
        <w:t xml:space="preserve"> visitor spaces,</w:t>
      </w:r>
      <w:r w:rsidR="004C259A" w:rsidRPr="008F7463">
        <w:rPr>
          <w:rFonts w:cs="Arial"/>
        </w:rPr>
        <w:t xml:space="preserve"> </w:t>
      </w:r>
      <w:r w:rsidR="00520795">
        <w:rPr>
          <w:rFonts w:cs="Arial"/>
        </w:rPr>
        <w:t xml:space="preserve">three </w:t>
      </w:r>
      <w:r w:rsidR="004C259A" w:rsidRPr="008F7463">
        <w:rPr>
          <w:rFonts w:cs="Arial"/>
        </w:rPr>
        <w:t>commercia</w:t>
      </w:r>
      <w:r w:rsidR="006139B2">
        <w:rPr>
          <w:rFonts w:cs="Arial"/>
        </w:rPr>
        <w:t>l</w:t>
      </w:r>
      <w:r w:rsidR="004C259A" w:rsidRPr="008F7463">
        <w:rPr>
          <w:rFonts w:cs="Arial"/>
        </w:rPr>
        <w:t xml:space="preserve"> spaces, </w:t>
      </w:r>
      <w:r w:rsidRPr="008F7463">
        <w:rPr>
          <w:rFonts w:cs="Arial"/>
        </w:rPr>
        <w:t>waste storage and loading zone. There is also a future commercial waste area proposed on this level for the redevelopment of 383 Crown Street.</w:t>
      </w:r>
      <w:r w:rsidR="006B1974" w:rsidRPr="008F7463">
        <w:rPr>
          <w:rFonts w:cs="Arial"/>
        </w:rPr>
        <w:t xml:space="preserve"> This level also contains two commercial premises </w:t>
      </w:r>
      <w:r w:rsidR="006B1974" w:rsidRPr="008F7463">
        <w:rPr>
          <w:rFonts w:cs="Arial"/>
        </w:rPr>
        <w:lastRenderedPageBreak/>
        <w:t xml:space="preserve">with an area of </w:t>
      </w:r>
      <w:r w:rsidR="000A5CCD" w:rsidRPr="008F7463">
        <w:rPr>
          <w:rFonts w:cs="Arial"/>
        </w:rPr>
        <w:t>51sq</w:t>
      </w:r>
      <w:r w:rsidR="00520795">
        <w:rPr>
          <w:rFonts w:cs="Arial"/>
        </w:rPr>
        <w:t>m</w:t>
      </w:r>
      <w:r w:rsidR="000A5CCD" w:rsidRPr="008F7463">
        <w:rPr>
          <w:rFonts w:cs="Arial"/>
        </w:rPr>
        <w:t xml:space="preserve"> and 127sqm</w:t>
      </w:r>
      <w:r w:rsidRPr="008F7463">
        <w:rPr>
          <w:rFonts w:cs="Arial"/>
        </w:rPr>
        <w:t>. A sub</w:t>
      </w:r>
      <w:r w:rsidR="00EB3A4C">
        <w:rPr>
          <w:rFonts w:cs="Arial"/>
        </w:rPr>
        <w:t>-</w:t>
      </w:r>
      <w:r w:rsidRPr="008F7463">
        <w:rPr>
          <w:rFonts w:cs="Arial"/>
        </w:rPr>
        <w:t xml:space="preserve">station and fire booster along the street frontage and driveway entry ramp </w:t>
      </w:r>
      <w:proofErr w:type="gramStart"/>
      <w:r w:rsidRPr="008F7463">
        <w:rPr>
          <w:rFonts w:cs="Arial"/>
        </w:rPr>
        <w:t>is</w:t>
      </w:r>
      <w:proofErr w:type="gramEnd"/>
      <w:r w:rsidRPr="008F7463">
        <w:rPr>
          <w:rFonts w:cs="Arial"/>
        </w:rPr>
        <w:t xml:space="preserve"> also proposed on this level. </w:t>
      </w:r>
    </w:p>
    <w:p w14:paraId="77D8F2AA" w14:textId="0EEBBD6A" w:rsidR="00EE65A4" w:rsidRPr="008F7463" w:rsidRDefault="00EE65A4" w:rsidP="00EE65A4">
      <w:pPr>
        <w:pStyle w:val="79CNormal"/>
        <w:numPr>
          <w:ilvl w:val="0"/>
          <w:numId w:val="10"/>
        </w:numPr>
        <w:jc w:val="both"/>
        <w:rPr>
          <w:rFonts w:cs="Arial"/>
        </w:rPr>
      </w:pPr>
      <w:r w:rsidRPr="008F7463">
        <w:rPr>
          <w:rFonts w:cs="Arial"/>
        </w:rPr>
        <w:t xml:space="preserve">Level 02: This level contains 23 car parking spaces </w:t>
      </w:r>
      <w:r w:rsidR="00174191">
        <w:rPr>
          <w:rFonts w:cs="Arial"/>
        </w:rPr>
        <w:t xml:space="preserve">(inclusive of 3 visitor parking spaces) </w:t>
      </w:r>
      <w:r w:rsidRPr="008F7463">
        <w:rPr>
          <w:rFonts w:cs="Arial"/>
        </w:rPr>
        <w:t xml:space="preserve">along with bicycle parking. Six units are proposed fronting the street. </w:t>
      </w:r>
    </w:p>
    <w:p w14:paraId="58E24BC2" w14:textId="77777777" w:rsidR="00EE65A4" w:rsidRPr="008F7463" w:rsidRDefault="00EE65A4" w:rsidP="00EE65A4">
      <w:pPr>
        <w:pStyle w:val="79CNormal"/>
        <w:numPr>
          <w:ilvl w:val="0"/>
          <w:numId w:val="10"/>
        </w:numPr>
        <w:jc w:val="both"/>
        <w:rPr>
          <w:rFonts w:cs="Arial"/>
        </w:rPr>
      </w:pPr>
      <w:r w:rsidRPr="008F7463">
        <w:rPr>
          <w:rFonts w:cs="Arial"/>
        </w:rPr>
        <w:t xml:space="preserve">Level 03: This level comprises six units fronting the street with four units located to the rear along with a community room. Communal and private open space on ground level is proposed with deep soil planting and outdoor seating area. </w:t>
      </w:r>
    </w:p>
    <w:p w14:paraId="7C812FCF" w14:textId="3A71D55B" w:rsidR="00EE65A4" w:rsidRPr="008F7463" w:rsidRDefault="00EE65A4" w:rsidP="00EE65A4">
      <w:pPr>
        <w:pStyle w:val="79CNormal"/>
        <w:numPr>
          <w:ilvl w:val="0"/>
          <w:numId w:val="10"/>
        </w:numPr>
        <w:jc w:val="both"/>
        <w:rPr>
          <w:rFonts w:cs="Arial"/>
        </w:rPr>
      </w:pPr>
      <w:r w:rsidRPr="008F7463">
        <w:rPr>
          <w:rFonts w:cs="Arial"/>
        </w:rPr>
        <w:t xml:space="preserve">Level 04: </w:t>
      </w:r>
      <w:r w:rsidR="008620E2" w:rsidRPr="008F7463">
        <w:rPr>
          <w:rFonts w:cs="Arial"/>
        </w:rPr>
        <w:t>Three larger size</w:t>
      </w:r>
      <w:r w:rsidRPr="008F7463">
        <w:rPr>
          <w:rFonts w:cs="Arial"/>
        </w:rPr>
        <w:t xml:space="preserve"> units are proposed along street frontage with five units located behind these units.</w:t>
      </w:r>
    </w:p>
    <w:p w14:paraId="332A2E10" w14:textId="790AA4E3" w:rsidR="00EE65A4" w:rsidRPr="00ED55AE" w:rsidRDefault="00EE65A4" w:rsidP="00EE65A4">
      <w:pPr>
        <w:pStyle w:val="79CNormal"/>
        <w:numPr>
          <w:ilvl w:val="0"/>
          <w:numId w:val="10"/>
        </w:numPr>
        <w:jc w:val="both"/>
        <w:rPr>
          <w:rFonts w:cs="Arial"/>
        </w:rPr>
      </w:pPr>
      <w:r w:rsidRPr="00ED55AE">
        <w:rPr>
          <w:rFonts w:cs="Arial"/>
        </w:rPr>
        <w:t>Level 0</w:t>
      </w:r>
      <w:r w:rsidR="008F7463">
        <w:rPr>
          <w:rFonts w:cs="Arial"/>
        </w:rPr>
        <w:t>5</w:t>
      </w:r>
      <w:r w:rsidRPr="00ED55AE">
        <w:rPr>
          <w:rFonts w:cs="Arial"/>
        </w:rPr>
        <w:t xml:space="preserve"> to </w:t>
      </w:r>
      <w:r w:rsidR="008F7463">
        <w:rPr>
          <w:rFonts w:cs="Arial"/>
        </w:rPr>
        <w:t>0</w:t>
      </w:r>
      <w:r w:rsidR="00ED55AE" w:rsidRPr="00ED55AE">
        <w:rPr>
          <w:rFonts w:cs="Arial"/>
        </w:rPr>
        <w:t>8</w:t>
      </w:r>
      <w:r w:rsidRPr="00ED55AE">
        <w:rPr>
          <w:rFonts w:cs="Arial"/>
        </w:rPr>
        <w:t xml:space="preserve">: The floor plate comprises </w:t>
      </w:r>
      <w:r w:rsidR="00ED55AE" w:rsidRPr="00ED55AE">
        <w:rPr>
          <w:rFonts w:cs="Arial"/>
        </w:rPr>
        <w:t xml:space="preserve">six to </w:t>
      </w:r>
      <w:r w:rsidRPr="00ED55AE">
        <w:rPr>
          <w:rFonts w:cs="Arial"/>
        </w:rPr>
        <w:t xml:space="preserve">seven units per floor which will be serviced by two lifts. </w:t>
      </w:r>
    </w:p>
    <w:p w14:paraId="682B88FE" w14:textId="419B4F97" w:rsidR="00C17AD0" w:rsidRPr="00B37C8E" w:rsidRDefault="00C17AD0" w:rsidP="00C17AD0">
      <w:pPr>
        <w:pStyle w:val="79CNormal"/>
        <w:numPr>
          <w:ilvl w:val="0"/>
          <w:numId w:val="10"/>
        </w:numPr>
        <w:jc w:val="both"/>
        <w:rPr>
          <w:rFonts w:cs="Arial"/>
        </w:rPr>
      </w:pPr>
      <w:r w:rsidRPr="004E79AB">
        <w:rPr>
          <w:rFonts w:cs="Arial"/>
        </w:rPr>
        <w:t>Level</w:t>
      </w:r>
      <w:r w:rsidR="008F7463">
        <w:rPr>
          <w:rFonts w:cs="Arial"/>
        </w:rPr>
        <w:t xml:space="preserve"> 0</w:t>
      </w:r>
      <w:r w:rsidR="00ED55AE">
        <w:rPr>
          <w:rFonts w:cs="Arial"/>
        </w:rPr>
        <w:t xml:space="preserve">9 and </w:t>
      </w:r>
      <w:r w:rsidRPr="004E79AB">
        <w:rPr>
          <w:rFonts w:cs="Arial"/>
        </w:rPr>
        <w:t xml:space="preserve">10- </w:t>
      </w:r>
      <w:r w:rsidR="008A03C0">
        <w:rPr>
          <w:rFonts w:cs="Arial"/>
        </w:rPr>
        <w:t>F</w:t>
      </w:r>
      <w:r w:rsidRPr="004E79AB">
        <w:rPr>
          <w:rFonts w:cs="Arial"/>
        </w:rPr>
        <w:t>our units are proposed with a generous sized unit along the eastern elevation</w:t>
      </w:r>
      <w:r w:rsidR="00690F63">
        <w:rPr>
          <w:rFonts w:cs="Arial"/>
        </w:rPr>
        <w:t>.</w:t>
      </w:r>
    </w:p>
    <w:p w14:paraId="5AD8B295" w14:textId="47EF63CD" w:rsidR="00A85200" w:rsidRPr="00174191" w:rsidRDefault="00EE65A4" w:rsidP="00174191">
      <w:pPr>
        <w:pStyle w:val="79CNormal"/>
        <w:numPr>
          <w:ilvl w:val="0"/>
          <w:numId w:val="10"/>
        </w:numPr>
        <w:jc w:val="both"/>
        <w:rPr>
          <w:rFonts w:cs="Arial"/>
        </w:rPr>
      </w:pPr>
      <w:r w:rsidRPr="00FB73EA">
        <w:rPr>
          <w:rFonts w:cs="Arial"/>
        </w:rPr>
        <w:t xml:space="preserve">Level 11 and 12 </w:t>
      </w:r>
      <w:r w:rsidR="003D5D73" w:rsidRPr="00FB73EA">
        <w:rPr>
          <w:rFonts w:cs="Arial"/>
        </w:rPr>
        <w:t>comprises 3</w:t>
      </w:r>
      <w:r w:rsidRPr="00FB73EA">
        <w:rPr>
          <w:rFonts w:cs="Arial"/>
        </w:rPr>
        <w:t xml:space="preserve"> </w:t>
      </w:r>
      <w:proofErr w:type="spellStart"/>
      <w:r w:rsidRPr="00FB73EA">
        <w:rPr>
          <w:rFonts w:cs="Arial"/>
        </w:rPr>
        <w:t>b/r</w:t>
      </w:r>
      <w:proofErr w:type="spellEnd"/>
      <w:r w:rsidR="0032561A" w:rsidRPr="00FB73EA">
        <w:rPr>
          <w:rFonts w:cs="Arial"/>
        </w:rPr>
        <w:t xml:space="preserve"> and 4b/r</w:t>
      </w:r>
      <w:r w:rsidRPr="00FB73EA">
        <w:rPr>
          <w:rFonts w:cs="Arial"/>
        </w:rPr>
        <w:t xml:space="preserve"> units which are double storey. Communal open space is located on level 11 and private open space is provided on level 12 for the both units. </w:t>
      </w:r>
    </w:p>
    <w:p w14:paraId="5E99E993" w14:textId="77777777" w:rsidR="00946899" w:rsidRPr="004F2B8C" w:rsidRDefault="00946899" w:rsidP="00946899">
      <w:pPr>
        <w:pStyle w:val="79CHeading1"/>
        <w:jc w:val="both"/>
      </w:pPr>
      <w:r w:rsidRPr="004F2B8C">
        <w:t>Environmental Planning and Assessment Act 1979</w:t>
      </w:r>
      <w:bookmarkStart w:id="4" w:name="OLE_LINK5"/>
      <w:r w:rsidRPr="004F2B8C">
        <w:t xml:space="preserve">  </w:t>
      </w:r>
    </w:p>
    <w:bookmarkEnd w:id="4"/>
    <w:p w14:paraId="6808BFAE" w14:textId="77777777" w:rsidR="00E74CE5" w:rsidRPr="00AC02DA" w:rsidRDefault="00E74CE5" w:rsidP="00E74CE5">
      <w:pPr>
        <w:pStyle w:val="79CHeading3"/>
        <w:jc w:val="both"/>
      </w:pPr>
      <w:r w:rsidRPr="00AC02DA">
        <w:t>State Environmental Planning Policy (Building Sustainability Index: BASIX) 2004</w:t>
      </w:r>
    </w:p>
    <w:p w14:paraId="0C38C8FA" w14:textId="5B41658C" w:rsidR="00BA684E" w:rsidRPr="004E6AAE" w:rsidRDefault="00BA4899" w:rsidP="004E6AAE">
      <w:pPr>
        <w:pStyle w:val="79CNormal"/>
      </w:pPr>
      <w:r>
        <w:t xml:space="preserve">An updated BASIX certificate has been </w:t>
      </w:r>
      <w:r w:rsidR="00A829A0">
        <w:t>submitted</w:t>
      </w:r>
      <w:r>
        <w:t xml:space="preserve"> for the development. </w:t>
      </w:r>
    </w:p>
    <w:p w14:paraId="2C47C000" w14:textId="77777777" w:rsidR="00E24463" w:rsidRPr="00AC02DA" w:rsidRDefault="00E24463" w:rsidP="00E24463">
      <w:pPr>
        <w:pStyle w:val="79CHeading3"/>
        <w:jc w:val="both"/>
      </w:pPr>
      <w:r w:rsidRPr="00AC02DA">
        <w:t xml:space="preserve">State Environmental Planning Policy No 65—Design Quality of Residential Apartment Development  </w:t>
      </w:r>
    </w:p>
    <w:p w14:paraId="201AC8A3" w14:textId="77777777" w:rsidR="00AB0286" w:rsidRPr="008764FE" w:rsidRDefault="00AB0286" w:rsidP="00AB0286">
      <w:pPr>
        <w:pStyle w:val="79CNormal"/>
        <w:jc w:val="both"/>
      </w:pPr>
      <w:r w:rsidRPr="008764FE">
        <w:t>SEPP 65 aims to deliver a better living environment for the residents within residential apartment developments and enhance the streetscapes and neighbourhoods in which these buildings are located.</w:t>
      </w:r>
    </w:p>
    <w:p w14:paraId="3E8FD5E1" w14:textId="77777777" w:rsidR="00AB0286" w:rsidRPr="008764FE" w:rsidRDefault="00AB0286" w:rsidP="00AB0286">
      <w:r w:rsidRPr="008764FE">
        <w:t>The development meets the definition of a ‘residential flat building’ because it is more than 3 storeys and comprises more than 4 dwellings. As such, the provisions of SEPP 65 apply. The proposal has been considered by Council’s DRP in accordance with Clause 28 and Schedule 1.</w:t>
      </w:r>
    </w:p>
    <w:p w14:paraId="2F0CE936" w14:textId="59486535" w:rsidR="00AB0286" w:rsidRPr="008764FE" w:rsidRDefault="00AB0286" w:rsidP="00AB0286">
      <w:r w:rsidRPr="008764FE">
        <w:t>A</w:t>
      </w:r>
      <w:r w:rsidR="00886CCF" w:rsidRPr="008764FE">
        <w:t xml:space="preserve"> revised</w:t>
      </w:r>
      <w:r w:rsidRPr="008764FE">
        <w:t xml:space="preserve"> Design Statement has been prepared by a Registered Architect addressing the requirements of SEPP 65. </w:t>
      </w:r>
    </w:p>
    <w:p w14:paraId="1D5B999B" w14:textId="77777777" w:rsidR="00AB0286" w:rsidRPr="008764FE" w:rsidRDefault="00AB0286" w:rsidP="00AB0286">
      <w:pPr>
        <w:autoSpaceDE w:val="0"/>
        <w:autoSpaceDN w:val="0"/>
        <w:adjustRightInd w:val="0"/>
      </w:pPr>
      <w:r w:rsidRPr="008764FE">
        <w:t>Schedule 1 of SEPP 65 sets out the design quality principles for residential apartment development.</w:t>
      </w:r>
    </w:p>
    <w:p w14:paraId="5E2092BE" w14:textId="77777777" w:rsidR="00AB0286" w:rsidRPr="007A18C9" w:rsidRDefault="00AB0286" w:rsidP="00AB0286">
      <w:pPr>
        <w:autoSpaceDE w:val="0"/>
        <w:autoSpaceDN w:val="0"/>
        <w:adjustRightInd w:val="0"/>
      </w:pPr>
      <w:r w:rsidRPr="007A18C9">
        <w:t>These must be considered in the assessment of the proposal pursuant to clause 30(2)(a) of the Policy and are discussed below.</w:t>
      </w:r>
    </w:p>
    <w:p w14:paraId="22AA6F26" w14:textId="77777777" w:rsidR="00AB0286" w:rsidRPr="007A18C9" w:rsidRDefault="00AB0286" w:rsidP="00AB0286">
      <w:pPr>
        <w:pStyle w:val="79CNormal"/>
        <w:jc w:val="both"/>
        <w:rPr>
          <w:i/>
          <w:iCs/>
        </w:rPr>
      </w:pPr>
      <w:r w:rsidRPr="007A18C9">
        <w:rPr>
          <w:i/>
          <w:iCs/>
        </w:rPr>
        <w:t>Principle 1: Context and neighbourhood character</w:t>
      </w:r>
    </w:p>
    <w:p w14:paraId="7F76BC66" w14:textId="77777777" w:rsidR="00AB0286" w:rsidRPr="007A18C9" w:rsidRDefault="00AB0286" w:rsidP="00AB0286">
      <w:r w:rsidRPr="007A18C9">
        <w:t>The built environment in the locality is characterised by a mixture of building types undergoing transition towards higher density development consistent with current height restrictions. This is shown by the building adjacent to the site currently under construction.</w:t>
      </w:r>
    </w:p>
    <w:p w14:paraId="09268CB8" w14:textId="13ECE8D0" w:rsidR="00AB0286" w:rsidRPr="007A18C9" w:rsidRDefault="00AB0286" w:rsidP="00AB0286">
      <w:r w:rsidRPr="007A18C9">
        <w:t xml:space="preserve">The site </w:t>
      </w:r>
      <w:proofErr w:type="gramStart"/>
      <w:r w:rsidRPr="007A18C9">
        <w:t>is able to</w:t>
      </w:r>
      <w:proofErr w:type="gramEnd"/>
      <w:r w:rsidRPr="007A18C9">
        <w:t xml:space="preserve"> accommodate a mixed-use development of this nature reflective of the current height and floor space controls. It is considered that redevelopment of adjacent lots to a higher density will occur over time. </w:t>
      </w:r>
    </w:p>
    <w:p w14:paraId="26F12578" w14:textId="6ECB7995" w:rsidR="00AB0286" w:rsidRPr="007A18C9" w:rsidRDefault="00AB0286" w:rsidP="00AB0286">
      <w:r w:rsidRPr="007A18C9">
        <w:t xml:space="preserve">Also, there is a transition in zoning as across Parkinson Street is a R1 Zone with a height limit of 16m. </w:t>
      </w:r>
    </w:p>
    <w:p w14:paraId="0C373008" w14:textId="1E5B0342" w:rsidR="00AB0286" w:rsidRPr="001A1E38" w:rsidRDefault="00AB0286" w:rsidP="00AB0286">
      <w:r w:rsidRPr="001A1E38">
        <w:t xml:space="preserve">The DRP raised concern with the relationship between the </w:t>
      </w:r>
      <w:r w:rsidR="002C0A6D">
        <w:t>two</w:t>
      </w:r>
      <w:r w:rsidRPr="001A1E38">
        <w:t xml:space="preserve"> buildings (adjacent building under construction) and considered a greater setback for this building will assist in providing uniformity between the two buildings. </w:t>
      </w:r>
      <w:r w:rsidR="0097261B" w:rsidRPr="001A1E38">
        <w:t xml:space="preserve">This has been achieved through amended plans with greater setbacks provided on all sides of the building. </w:t>
      </w:r>
    </w:p>
    <w:p w14:paraId="3C3A68AA" w14:textId="6224883E" w:rsidR="00AB0286" w:rsidRPr="001A1E38" w:rsidRDefault="00AB0286" w:rsidP="00AB0286">
      <w:pPr>
        <w:rPr>
          <w:i/>
          <w:iCs/>
        </w:rPr>
      </w:pPr>
      <w:r w:rsidRPr="001A1E38">
        <w:rPr>
          <w:i/>
          <w:iCs/>
        </w:rPr>
        <w:t xml:space="preserve">Principle 2: Built form and scale </w:t>
      </w:r>
    </w:p>
    <w:p w14:paraId="27CE1FB8" w14:textId="3F4E2285" w:rsidR="00AB0286" w:rsidRPr="001A1E38" w:rsidRDefault="00D516F4" w:rsidP="00AB0286">
      <w:r w:rsidRPr="002C0A6D">
        <w:t>As lodged</w:t>
      </w:r>
      <w:r w:rsidRPr="001A1E38">
        <w:rPr>
          <w:i/>
          <w:iCs/>
        </w:rPr>
        <w:t xml:space="preserve">, </w:t>
      </w:r>
      <w:r w:rsidRPr="001A1E38">
        <w:t>t</w:t>
      </w:r>
      <w:r w:rsidR="00AB0286" w:rsidRPr="001A1E38">
        <w:t xml:space="preserve">he built form </w:t>
      </w:r>
      <w:r w:rsidRPr="001A1E38">
        <w:t>wa</w:t>
      </w:r>
      <w:r w:rsidR="00AB0286" w:rsidRPr="001A1E38">
        <w:t xml:space="preserve">s not consistent with some of the key elements of setbacks and building separation. The floor plate </w:t>
      </w:r>
      <w:r w:rsidRPr="001A1E38">
        <w:t>was</w:t>
      </w:r>
      <w:r w:rsidR="00AB0286" w:rsidRPr="001A1E38">
        <w:t xml:space="preserve"> considered excessive </w:t>
      </w:r>
      <w:r w:rsidRPr="001A1E38">
        <w:t>resulting</w:t>
      </w:r>
      <w:r w:rsidR="00AB0286" w:rsidRPr="001A1E38">
        <w:t xml:space="preserve"> in non-complying elements of the ADG. </w:t>
      </w:r>
      <w:r w:rsidR="00AB0286" w:rsidRPr="001A1E38">
        <w:lastRenderedPageBreak/>
        <w:t xml:space="preserve">The DRP </w:t>
      </w:r>
      <w:r w:rsidR="00A14A5F" w:rsidRPr="001A1E38">
        <w:t xml:space="preserve">initially </w:t>
      </w:r>
      <w:r w:rsidR="00AB0286" w:rsidRPr="001A1E38">
        <w:t xml:space="preserve">advised that consideration to a reduced floor plate to provide more amenity for the units should be considered. </w:t>
      </w:r>
    </w:p>
    <w:p w14:paraId="0095BBE0" w14:textId="34B6802F" w:rsidR="00EF5EFD" w:rsidRDefault="00A14A5F" w:rsidP="00820BB8">
      <w:pPr>
        <w:rPr>
          <w:lang w:eastAsia="en-AU"/>
        </w:rPr>
      </w:pPr>
      <w:r w:rsidRPr="001A1E38">
        <w:t xml:space="preserve">Furthermore, the SRPP raised concern </w:t>
      </w:r>
      <w:proofErr w:type="gramStart"/>
      <w:r w:rsidRPr="001A1E38">
        <w:t>with regard to</w:t>
      </w:r>
      <w:proofErr w:type="gramEnd"/>
      <w:r w:rsidRPr="001A1E38">
        <w:t xml:space="preserve"> non-compliant ADG setbacks and non-compliant solar access and natural ventilation requirements. Through amended plans with greater setbacks, </w:t>
      </w:r>
      <w:r w:rsidR="00001124" w:rsidRPr="001A1E38">
        <w:t>these issues</w:t>
      </w:r>
      <w:r w:rsidRPr="001A1E38">
        <w:t xml:space="preserve"> have been </w:t>
      </w:r>
      <w:r w:rsidR="00820BB8" w:rsidRPr="001A1E38">
        <w:t>improved</w:t>
      </w:r>
      <w:r w:rsidR="00EF5EFD" w:rsidRPr="001A1E38">
        <w:t xml:space="preserve"> with a </w:t>
      </w:r>
      <w:r w:rsidR="00001124" w:rsidRPr="001A1E38">
        <w:t>reduction in the bulk of the building thereby</w:t>
      </w:r>
      <w:r w:rsidR="00EF5EFD" w:rsidRPr="001A1E38">
        <w:t xml:space="preserve"> </w:t>
      </w:r>
      <w:r w:rsidR="00820BB8" w:rsidRPr="001A1E38">
        <w:rPr>
          <w:lang w:eastAsia="en-AU"/>
        </w:rPr>
        <w:t>reducing</w:t>
      </w:r>
      <w:r w:rsidR="00820BB8">
        <w:rPr>
          <w:lang w:eastAsia="en-AU"/>
        </w:rPr>
        <w:t xml:space="preserve"> privacy and overshadowing impacts to neighbours. </w:t>
      </w:r>
    </w:p>
    <w:p w14:paraId="6795D132" w14:textId="5F9A698D" w:rsidR="001A1E38" w:rsidRPr="00B459B1" w:rsidRDefault="00820BB8" w:rsidP="00AB0286">
      <w:pPr>
        <w:rPr>
          <w:lang w:eastAsia="en-AU"/>
        </w:rPr>
      </w:pPr>
      <w:r>
        <w:rPr>
          <w:lang w:eastAsia="en-AU"/>
        </w:rPr>
        <w:t>The additional change</w:t>
      </w:r>
      <w:r w:rsidR="003F4A41">
        <w:rPr>
          <w:lang w:eastAsia="en-AU"/>
        </w:rPr>
        <w:t xml:space="preserve">s requested by Council </w:t>
      </w:r>
      <w:proofErr w:type="gramStart"/>
      <w:r w:rsidR="003F4A41">
        <w:rPr>
          <w:lang w:eastAsia="en-AU"/>
        </w:rPr>
        <w:t>with regard to</w:t>
      </w:r>
      <w:proofErr w:type="gramEnd"/>
      <w:r w:rsidR="003F4A41">
        <w:rPr>
          <w:lang w:eastAsia="en-AU"/>
        </w:rPr>
        <w:t xml:space="preserve"> rationalising the top floors </w:t>
      </w:r>
      <w:r>
        <w:rPr>
          <w:lang w:eastAsia="en-AU"/>
        </w:rPr>
        <w:t>also visually lessens the bulk of the building while retaining the strong linear elements in the centre, providing a more amenable elevation to Parkinson Street.</w:t>
      </w:r>
    </w:p>
    <w:p w14:paraId="064FECFE" w14:textId="77777777" w:rsidR="00AB0286" w:rsidRPr="008764FE" w:rsidRDefault="00AB0286" w:rsidP="00AB0286">
      <w:pPr>
        <w:rPr>
          <w:i/>
          <w:iCs/>
        </w:rPr>
      </w:pPr>
      <w:r w:rsidRPr="008764FE">
        <w:rPr>
          <w:i/>
          <w:iCs/>
        </w:rPr>
        <w:t xml:space="preserve">Principle 3: Density </w:t>
      </w:r>
    </w:p>
    <w:p w14:paraId="434388BE" w14:textId="495F93FF" w:rsidR="00AB0286" w:rsidRPr="00AB0286" w:rsidRDefault="00AB0286" w:rsidP="00AB0286">
      <w:pPr>
        <w:rPr>
          <w:highlight w:val="yellow"/>
        </w:rPr>
      </w:pPr>
      <w:r w:rsidRPr="00886CCF">
        <w:t xml:space="preserve">The density of the development complies with the maximum FSR permitted for the land. </w:t>
      </w:r>
    </w:p>
    <w:p w14:paraId="10E1AAE8" w14:textId="77777777" w:rsidR="00AB0286" w:rsidRPr="00886CCF" w:rsidRDefault="00AB0286" w:rsidP="00AB0286">
      <w:pPr>
        <w:rPr>
          <w:i/>
          <w:iCs/>
        </w:rPr>
      </w:pPr>
      <w:r w:rsidRPr="00886CCF">
        <w:rPr>
          <w:i/>
          <w:iCs/>
        </w:rPr>
        <w:t xml:space="preserve">Principle 4: Sustainability </w:t>
      </w:r>
    </w:p>
    <w:p w14:paraId="3C663D81" w14:textId="04182F05" w:rsidR="00AB0286" w:rsidRPr="00886CCF" w:rsidRDefault="00AB0286" w:rsidP="00AB0286">
      <w:r w:rsidRPr="00886CCF">
        <w:t>A</w:t>
      </w:r>
      <w:r w:rsidR="002464CB">
        <w:t xml:space="preserve">n updated </w:t>
      </w:r>
      <w:r w:rsidRPr="00886CCF">
        <w:t xml:space="preserve">BASIX Certificate has been provided indicating minimum requirements are met. </w:t>
      </w:r>
      <w:r w:rsidR="00886CCF">
        <w:t xml:space="preserve">Solar access and </w:t>
      </w:r>
      <w:r w:rsidR="00886CCF" w:rsidRPr="00886CCF">
        <w:t xml:space="preserve">cross ventilation requirements have now been met. </w:t>
      </w:r>
      <w:r w:rsidRPr="00886CCF">
        <w:t xml:space="preserve"> </w:t>
      </w:r>
    </w:p>
    <w:p w14:paraId="395252AF" w14:textId="77777777" w:rsidR="00AB0286" w:rsidRPr="00886CCF" w:rsidRDefault="00AB0286" w:rsidP="00AB0286">
      <w:r w:rsidRPr="00886CCF">
        <w:t xml:space="preserve">Principle 5: Landscape </w:t>
      </w:r>
    </w:p>
    <w:p w14:paraId="263ACEBB" w14:textId="6A263E52" w:rsidR="00AB0286" w:rsidRPr="00886CCF" w:rsidRDefault="00AB0286" w:rsidP="00AB0286">
      <w:r w:rsidRPr="00886CCF">
        <w:t>The proposal provides suitable landscaped areas and communal open space that will provide for appropriate amenity to the occupants.</w:t>
      </w:r>
      <w:r w:rsidR="00D60E72">
        <w:t xml:space="preserve"> An</w:t>
      </w:r>
      <w:r w:rsidRPr="00886CCF">
        <w:t xml:space="preserve"> </w:t>
      </w:r>
      <w:r w:rsidR="00D60E72">
        <w:t>u</w:t>
      </w:r>
      <w:r w:rsidR="00886CCF">
        <w:t xml:space="preserve">pdated landscape plan has been provided. </w:t>
      </w:r>
    </w:p>
    <w:p w14:paraId="39199687" w14:textId="77777777" w:rsidR="00AB0286" w:rsidRPr="00F01795" w:rsidRDefault="00AB0286" w:rsidP="00AB0286">
      <w:pPr>
        <w:rPr>
          <w:i/>
          <w:iCs/>
        </w:rPr>
      </w:pPr>
      <w:r w:rsidRPr="00F01795">
        <w:rPr>
          <w:i/>
          <w:iCs/>
        </w:rPr>
        <w:t xml:space="preserve">Principle 6: Amenity </w:t>
      </w:r>
    </w:p>
    <w:p w14:paraId="25B09488" w14:textId="4AE364CE" w:rsidR="00AB0286" w:rsidRPr="00F01795" w:rsidRDefault="00AB0286" w:rsidP="00AB0286">
      <w:r w:rsidRPr="00F01795">
        <w:t xml:space="preserve">The proposal </w:t>
      </w:r>
      <w:r w:rsidR="00D60E72">
        <w:t xml:space="preserve">now </w:t>
      </w:r>
      <w:r w:rsidRPr="00F01795">
        <w:t xml:space="preserve">meets the minimum requirements for solar access, private and communal open space, storage, acoustic privacy, </w:t>
      </w:r>
      <w:proofErr w:type="gramStart"/>
      <w:r w:rsidRPr="00F01795">
        <w:t>access</w:t>
      </w:r>
      <w:proofErr w:type="gramEnd"/>
      <w:r w:rsidRPr="00F01795">
        <w:t xml:space="preserve"> and the like. </w:t>
      </w:r>
      <w:r w:rsidR="00F01795" w:rsidRPr="00F01795">
        <w:t>Improvement</w:t>
      </w:r>
      <w:r w:rsidR="00A10209">
        <w:t>s</w:t>
      </w:r>
      <w:r w:rsidR="00F01795" w:rsidRPr="00F01795">
        <w:t xml:space="preserve"> have been made to achieve natural cross </w:t>
      </w:r>
      <w:r w:rsidR="009150E5" w:rsidRPr="00F01795">
        <w:t>ventilation</w:t>
      </w:r>
      <w:r w:rsidR="00F01795" w:rsidRPr="00F01795">
        <w:t xml:space="preserve"> requirements</w:t>
      </w:r>
      <w:r w:rsidR="009150E5">
        <w:t xml:space="preserve"> and privacy concerns. </w:t>
      </w:r>
    </w:p>
    <w:p w14:paraId="023EF6EF" w14:textId="77777777" w:rsidR="00AB0286" w:rsidRPr="00886CCF" w:rsidRDefault="00AB0286" w:rsidP="00AB0286">
      <w:pPr>
        <w:rPr>
          <w:i/>
          <w:iCs/>
        </w:rPr>
      </w:pPr>
      <w:r w:rsidRPr="00886CCF">
        <w:rPr>
          <w:i/>
          <w:iCs/>
        </w:rPr>
        <w:t xml:space="preserve">Principle 7: Safety </w:t>
      </w:r>
    </w:p>
    <w:p w14:paraId="4493D3EA" w14:textId="77777777" w:rsidR="00AB0286" w:rsidRPr="00886CCF" w:rsidRDefault="00AB0286" w:rsidP="00AB0286">
      <w:r w:rsidRPr="00886CCF">
        <w:t xml:space="preserve">The proposal is satisfactory </w:t>
      </w:r>
      <w:proofErr w:type="gramStart"/>
      <w:r w:rsidRPr="00886CCF">
        <w:t>with regard to</w:t>
      </w:r>
      <w:proofErr w:type="gramEnd"/>
      <w:r w:rsidRPr="00886CCF">
        <w:t xml:space="preserve"> safety and security. A clear entry is proposed to each dwelling. A clear definition between public and private space has been provided for within the design. The design provides for minimal areas of concealment and entrapment with natural surveillance of common spaces.</w:t>
      </w:r>
    </w:p>
    <w:p w14:paraId="76358E79" w14:textId="77777777" w:rsidR="00AB0286" w:rsidRPr="008764FE" w:rsidRDefault="00AB0286" w:rsidP="00AB0286">
      <w:pPr>
        <w:rPr>
          <w:i/>
          <w:iCs/>
        </w:rPr>
      </w:pPr>
      <w:r w:rsidRPr="008764FE">
        <w:rPr>
          <w:i/>
          <w:iCs/>
        </w:rPr>
        <w:t xml:space="preserve">Principle 8: Housing diversity and social interaction </w:t>
      </w:r>
    </w:p>
    <w:p w14:paraId="7FA7C053" w14:textId="7F5FF159" w:rsidR="00AB0286" w:rsidRPr="008764FE" w:rsidRDefault="00AB0286" w:rsidP="00AB0286">
      <w:r w:rsidRPr="008764FE">
        <w:rPr>
          <w:rFonts w:cs="Arial"/>
        </w:rPr>
        <w:t xml:space="preserve">A total of </w:t>
      </w:r>
      <w:r w:rsidR="00886CCF" w:rsidRPr="008764FE">
        <w:rPr>
          <w:rFonts w:cs="Arial"/>
        </w:rPr>
        <w:t>54</w:t>
      </w:r>
      <w:r w:rsidRPr="008764FE">
        <w:rPr>
          <w:rFonts w:cs="Arial"/>
        </w:rPr>
        <w:t xml:space="preserve"> units are proposed comprising </w:t>
      </w:r>
      <w:r w:rsidR="00886CCF" w:rsidRPr="008764FE">
        <w:rPr>
          <w:rFonts w:cs="Arial"/>
        </w:rPr>
        <w:t>7</w:t>
      </w:r>
      <w:r w:rsidRPr="008764FE">
        <w:rPr>
          <w:rFonts w:cs="Arial"/>
        </w:rPr>
        <w:t xml:space="preserve">x1b/r units, </w:t>
      </w:r>
      <w:r w:rsidR="00886CCF" w:rsidRPr="008764FE">
        <w:rPr>
          <w:rFonts w:cs="Arial"/>
        </w:rPr>
        <w:t>32</w:t>
      </w:r>
      <w:r w:rsidRPr="008764FE">
        <w:rPr>
          <w:rFonts w:cs="Arial"/>
        </w:rPr>
        <w:t xml:space="preserve"> x 2b/r units, </w:t>
      </w:r>
      <w:r w:rsidR="00886CCF" w:rsidRPr="008764FE">
        <w:rPr>
          <w:rFonts w:cs="Arial"/>
        </w:rPr>
        <w:t>8</w:t>
      </w:r>
      <w:r w:rsidRPr="008764FE">
        <w:rPr>
          <w:rFonts w:cs="Arial"/>
        </w:rPr>
        <w:t xml:space="preserve">x3b/r and </w:t>
      </w:r>
      <w:r w:rsidR="00886CCF" w:rsidRPr="008764FE">
        <w:rPr>
          <w:rFonts w:cs="Arial"/>
        </w:rPr>
        <w:t>7</w:t>
      </w:r>
      <w:r w:rsidRPr="008764FE">
        <w:rPr>
          <w:rFonts w:cs="Arial"/>
        </w:rPr>
        <w:t xml:space="preserve"> x4b/r units. </w:t>
      </w:r>
      <w:r w:rsidR="00886CCF" w:rsidRPr="008764FE">
        <w:rPr>
          <w:rFonts w:cs="Arial"/>
        </w:rPr>
        <w:t xml:space="preserve">A mix of units are </w:t>
      </w:r>
      <w:r w:rsidR="008764FE" w:rsidRPr="008764FE">
        <w:rPr>
          <w:rFonts w:cs="Arial"/>
        </w:rPr>
        <w:t xml:space="preserve">available. </w:t>
      </w:r>
    </w:p>
    <w:p w14:paraId="618A2078" w14:textId="77777777" w:rsidR="00AB0286" w:rsidRPr="008764FE" w:rsidRDefault="00AB0286" w:rsidP="00AB0286">
      <w:pPr>
        <w:rPr>
          <w:i/>
          <w:iCs/>
        </w:rPr>
      </w:pPr>
      <w:r w:rsidRPr="008764FE">
        <w:rPr>
          <w:i/>
          <w:iCs/>
        </w:rPr>
        <w:t xml:space="preserve">Principle 9: Aesthetics </w:t>
      </w:r>
    </w:p>
    <w:p w14:paraId="03CDB8C9" w14:textId="01CEF7DB" w:rsidR="0070146B" w:rsidRDefault="00AB0286" w:rsidP="001E12D2">
      <w:r w:rsidRPr="008764FE">
        <w:t xml:space="preserve">The proposal </w:t>
      </w:r>
      <w:proofErr w:type="gramStart"/>
      <w:r w:rsidRPr="008764FE">
        <w:t>is considered to be</w:t>
      </w:r>
      <w:proofErr w:type="gramEnd"/>
      <w:r w:rsidRPr="008764FE">
        <w:t xml:space="preserve"> of a high quality with regard to its appearance. A mixture of materials and finishes is provided, and the bulk of the development is suitably articulated. Natural materials and colours have been selected.  </w:t>
      </w:r>
    </w:p>
    <w:p w14:paraId="0AE11384" w14:textId="7D151391" w:rsidR="00B32A90" w:rsidRPr="00B32A90" w:rsidRDefault="00B32A90" w:rsidP="001E12D2">
      <w:pPr>
        <w:rPr>
          <w:b/>
          <w:bCs/>
        </w:rPr>
      </w:pPr>
      <w:r w:rsidRPr="00B32A90">
        <w:rPr>
          <w:b/>
          <w:bCs/>
        </w:rPr>
        <w:t xml:space="preserve">Apartment Design Guide </w:t>
      </w:r>
    </w:p>
    <w:p w14:paraId="05AEBFB3" w14:textId="1811B575" w:rsidR="00B32A90" w:rsidRDefault="00B32A90" w:rsidP="001E12D2">
      <w:r>
        <w:t xml:space="preserve">Please refer to </w:t>
      </w:r>
      <w:r w:rsidRPr="00B32A90">
        <w:rPr>
          <w:b/>
          <w:bCs/>
        </w:rPr>
        <w:t>Attachment 3</w:t>
      </w:r>
      <w:r>
        <w:t xml:space="preserve"> for an updated ADG compliance table. </w:t>
      </w:r>
    </w:p>
    <w:p w14:paraId="0970229B" w14:textId="77777777" w:rsidR="00B91496" w:rsidRPr="004F2B8C" w:rsidRDefault="00B91496" w:rsidP="00B91496">
      <w:pPr>
        <w:pStyle w:val="79CHeading3"/>
        <w:jc w:val="both"/>
      </w:pPr>
      <w:r w:rsidRPr="004F2B8C">
        <w:t>Wollongong Local Environmental Plan 2009</w:t>
      </w:r>
    </w:p>
    <w:p w14:paraId="007BF1DD" w14:textId="77777777" w:rsidR="005A2B49" w:rsidRPr="004F2B8C" w:rsidRDefault="005A2B49" w:rsidP="005A2B49">
      <w:pPr>
        <w:pStyle w:val="79CHeading4"/>
        <w:jc w:val="both"/>
      </w:pPr>
      <w:r w:rsidRPr="004F2B8C">
        <w:t>Part 2 Permitted or prohibited development</w:t>
      </w:r>
    </w:p>
    <w:p w14:paraId="2DFA6D73" w14:textId="77777777" w:rsidR="005A2B49" w:rsidRPr="004F2B8C" w:rsidRDefault="005A2B49" w:rsidP="005A2B49">
      <w:pPr>
        <w:pStyle w:val="79CHeading5"/>
        <w:jc w:val="both"/>
      </w:pPr>
      <w:r w:rsidRPr="004F2B8C">
        <w:t xml:space="preserve">Clause 2.2 – zoning of land to which Plan applies </w:t>
      </w:r>
    </w:p>
    <w:p w14:paraId="7B459729" w14:textId="77777777" w:rsidR="005A2B49" w:rsidRPr="004F2B8C" w:rsidRDefault="005A2B49" w:rsidP="005A2B49">
      <w:pPr>
        <w:pStyle w:val="79CNormal"/>
        <w:jc w:val="both"/>
      </w:pPr>
      <w:r w:rsidRPr="004F2B8C">
        <w:t>The zoning map identifies the land as being zoned B3 Commercial Core.</w:t>
      </w:r>
    </w:p>
    <w:p w14:paraId="37C5090D" w14:textId="77777777" w:rsidR="005A2B49" w:rsidRPr="004F2B8C" w:rsidRDefault="005A2B49" w:rsidP="005A2B49">
      <w:pPr>
        <w:pStyle w:val="79CHeading5"/>
        <w:jc w:val="both"/>
      </w:pPr>
      <w:r w:rsidRPr="004F2B8C">
        <w:t>Clause 2.3 – Zone objectives and land use table</w:t>
      </w:r>
    </w:p>
    <w:p w14:paraId="1CF9116A" w14:textId="77777777" w:rsidR="005A2B49" w:rsidRPr="004F2B8C" w:rsidRDefault="005A2B49" w:rsidP="005A2B49">
      <w:pPr>
        <w:pStyle w:val="79CNormal"/>
        <w:jc w:val="both"/>
      </w:pPr>
      <w:r w:rsidRPr="004F2B8C">
        <w:t>The objectives of the zone are as follows:</w:t>
      </w:r>
    </w:p>
    <w:p w14:paraId="1A1DD33F" w14:textId="77777777" w:rsidR="005A2B49" w:rsidRPr="004F2B8C" w:rsidRDefault="005A2B49" w:rsidP="005A2B49">
      <w:pPr>
        <w:pStyle w:val="Bullet1"/>
        <w:numPr>
          <w:ilvl w:val="0"/>
          <w:numId w:val="28"/>
        </w:numPr>
        <w:spacing w:after="0"/>
        <w:jc w:val="both"/>
        <w:rPr>
          <w:i/>
          <w:iCs/>
        </w:rPr>
      </w:pPr>
      <w:r w:rsidRPr="004F2B8C">
        <w:rPr>
          <w:i/>
          <w:iCs/>
        </w:rPr>
        <w:t xml:space="preserve">To provide a wide range of retail, business, office, entertainment, </w:t>
      </w:r>
      <w:proofErr w:type="gramStart"/>
      <w:r w:rsidRPr="004F2B8C">
        <w:rPr>
          <w:i/>
          <w:iCs/>
        </w:rPr>
        <w:t>community</w:t>
      </w:r>
      <w:proofErr w:type="gramEnd"/>
      <w:r w:rsidRPr="004F2B8C">
        <w:rPr>
          <w:i/>
          <w:iCs/>
        </w:rPr>
        <w:t xml:space="preserve"> and other suitable land uses that serve the needs of the local and wider community.</w:t>
      </w:r>
    </w:p>
    <w:p w14:paraId="053DD329" w14:textId="77777777" w:rsidR="005A2B49" w:rsidRPr="004F2B8C" w:rsidRDefault="005A2B49" w:rsidP="005A2B49">
      <w:pPr>
        <w:pStyle w:val="Bullet1"/>
        <w:numPr>
          <w:ilvl w:val="0"/>
          <w:numId w:val="28"/>
        </w:numPr>
        <w:spacing w:after="0"/>
        <w:jc w:val="both"/>
        <w:rPr>
          <w:i/>
          <w:iCs/>
        </w:rPr>
      </w:pPr>
      <w:r w:rsidRPr="004F2B8C">
        <w:rPr>
          <w:i/>
          <w:iCs/>
        </w:rPr>
        <w:t>To encourage appropriate employment opportunities in accessible locations.</w:t>
      </w:r>
    </w:p>
    <w:p w14:paraId="2FDA7302" w14:textId="77777777" w:rsidR="005A2B49" w:rsidRPr="004F2B8C" w:rsidRDefault="005A2B49" w:rsidP="005A2B49">
      <w:pPr>
        <w:pStyle w:val="Bullet1"/>
        <w:numPr>
          <w:ilvl w:val="0"/>
          <w:numId w:val="28"/>
        </w:numPr>
        <w:spacing w:after="0"/>
        <w:jc w:val="both"/>
        <w:rPr>
          <w:i/>
          <w:iCs/>
        </w:rPr>
      </w:pPr>
      <w:r w:rsidRPr="004F2B8C">
        <w:rPr>
          <w:i/>
          <w:iCs/>
        </w:rPr>
        <w:t>To maximise public transport patronage and encourage walking and cycling.</w:t>
      </w:r>
    </w:p>
    <w:p w14:paraId="6A7AE685" w14:textId="77777777" w:rsidR="005A2B49" w:rsidRPr="004F2B8C" w:rsidRDefault="005A2B49" w:rsidP="005A2B49">
      <w:pPr>
        <w:pStyle w:val="Bullet1"/>
        <w:numPr>
          <w:ilvl w:val="0"/>
          <w:numId w:val="28"/>
        </w:numPr>
        <w:spacing w:after="0"/>
        <w:jc w:val="both"/>
        <w:rPr>
          <w:i/>
          <w:iCs/>
        </w:rPr>
      </w:pPr>
      <w:r w:rsidRPr="004F2B8C">
        <w:rPr>
          <w:i/>
          <w:iCs/>
        </w:rPr>
        <w:lastRenderedPageBreak/>
        <w:t xml:space="preserve">To strengthen the role of the Wollongong city centre as the regional business, </w:t>
      </w:r>
      <w:proofErr w:type="gramStart"/>
      <w:r w:rsidRPr="004F2B8C">
        <w:rPr>
          <w:i/>
          <w:iCs/>
        </w:rPr>
        <w:t>retail</w:t>
      </w:r>
      <w:proofErr w:type="gramEnd"/>
      <w:r w:rsidRPr="004F2B8C">
        <w:rPr>
          <w:i/>
          <w:iCs/>
        </w:rPr>
        <w:t xml:space="preserve"> and cultural centre of the Illawarra region.</w:t>
      </w:r>
    </w:p>
    <w:p w14:paraId="07EA7182" w14:textId="77777777" w:rsidR="005A2B49" w:rsidRPr="004F2B8C" w:rsidRDefault="005A2B49" w:rsidP="005A2B49">
      <w:pPr>
        <w:pStyle w:val="Bullet1"/>
        <w:numPr>
          <w:ilvl w:val="0"/>
          <w:numId w:val="28"/>
        </w:numPr>
        <w:jc w:val="both"/>
        <w:rPr>
          <w:i/>
          <w:iCs/>
        </w:rPr>
      </w:pPr>
      <w:r w:rsidRPr="004F2B8C">
        <w:rPr>
          <w:i/>
          <w:iCs/>
        </w:rPr>
        <w:t>To provide for high density residential development within a mixed-use development if it—</w:t>
      </w:r>
    </w:p>
    <w:p w14:paraId="48113F00" w14:textId="77777777" w:rsidR="005A2B49" w:rsidRPr="004F2B8C" w:rsidRDefault="005A2B49" w:rsidP="005A2B49">
      <w:pPr>
        <w:pStyle w:val="Bullet1"/>
        <w:numPr>
          <w:ilvl w:val="0"/>
          <w:numId w:val="0"/>
        </w:numPr>
        <w:spacing w:after="0"/>
        <w:ind w:left="1145" w:hanging="425"/>
        <w:jc w:val="both"/>
        <w:rPr>
          <w:i/>
          <w:iCs/>
        </w:rPr>
      </w:pPr>
      <w:r w:rsidRPr="004F2B8C">
        <w:rPr>
          <w:i/>
          <w:iCs/>
        </w:rPr>
        <w:t>(a)  is in a location that is accessible to public transport, employment, retail, commercial and service facilities, and</w:t>
      </w:r>
    </w:p>
    <w:p w14:paraId="58AAB45F" w14:textId="77777777" w:rsidR="005A2B49" w:rsidRPr="004F2B8C" w:rsidRDefault="005A2B49" w:rsidP="005A2B49">
      <w:pPr>
        <w:pStyle w:val="Bullet1"/>
        <w:numPr>
          <w:ilvl w:val="0"/>
          <w:numId w:val="0"/>
        </w:numPr>
        <w:ind w:left="1145" w:hanging="425"/>
        <w:jc w:val="both"/>
        <w:rPr>
          <w:i/>
          <w:iCs/>
          <w:highlight w:val="yellow"/>
        </w:rPr>
      </w:pPr>
      <w:r w:rsidRPr="004F2B8C">
        <w:rPr>
          <w:i/>
          <w:iCs/>
        </w:rPr>
        <w:t>(b)  contributes to the vitality of the Wollongong city centre.</w:t>
      </w:r>
    </w:p>
    <w:p w14:paraId="27D68465" w14:textId="5543C6F2" w:rsidR="005A2B49" w:rsidRPr="00650559" w:rsidRDefault="005A2B49" w:rsidP="005A2B49">
      <w:pPr>
        <w:autoSpaceDE w:val="0"/>
        <w:autoSpaceDN w:val="0"/>
        <w:adjustRightInd w:val="0"/>
      </w:pPr>
      <w:r w:rsidRPr="000F24F7">
        <w:t>The proposal is considered to meet the objectives of the B3 commercial zone</w:t>
      </w:r>
      <w:r w:rsidR="00FC00A5" w:rsidRPr="000F24F7">
        <w:t xml:space="preserve">. Amended plans </w:t>
      </w:r>
      <w:r w:rsidR="000F24F7" w:rsidRPr="000F24F7">
        <w:t>show ground floor business/retail premises.</w:t>
      </w:r>
      <w:r w:rsidR="000F24F7">
        <w:t xml:space="preserve"> </w:t>
      </w:r>
    </w:p>
    <w:p w14:paraId="6BA1CF09" w14:textId="77777777" w:rsidR="005A2B49" w:rsidRPr="004F2B8C" w:rsidRDefault="005A2B49" w:rsidP="005A2B49">
      <w:pPr>
        <w:pStyle w:val="79CNormal"/>
        <w:jc w:val="both"/>
      </w:pPr>
      <w:r w:rsidRPr="004F2B8C">
        <w:t xml:space="preserve">The land use table permits the following uses in the zone. </w:t>
      </w:r>
    </w:p>
    <w:p w14:paraId="39907CE3" w14:textId="63501C6C" w:rsidR="005A2B49" w:rsidRDefault="005A2B49" w:rsidP="005A2B49">
      <w:pPr>
        <w:pStyle w:val="79CNormal"/>
        <w:ind w:left="720"/>
        <w:jc w:val="both"/>
        <w:rPr>
          <w:i/>
          <w:iCs/>
          <w:shd w:val="clear" w:color="auto" w:fill="FFFFFF"/>
        </w:rPr>
      </w:pPr>
      <w:r w:rsidRPr="004F2B8C">
        <w:rPr>
          <w:i/>
          <w:iCs/>
          <w:shd w:val="clear" w:color="auto" w:fill="FFFFFF"/>
        </w:rPr>
        <w:t xml:space="preserve">Advertising structures; Amusement centres; Boarding houses; Car parks; Centre-based child care facilities; </w:t>
      </w:r>
      <w:r w:rsidRPr="00F20470">
        <w:rPr>
          <w:i/>
          <w:iCs/>
          <w:shd w:val="clear" w:color="auto" w:fill="FFFFFF"/>
        </w:rPr>
        <w:t>Commercial premises; Community facilities; Educational establishments; Entertainment facilities; Exhibition homes; Function centres</w:t>
      </w:r>
      <w:r w:rsidRPr="004F2B8C">
        <w:rPr>
          <w:i/>
          <w:iCs/>
          <w:shd w:val="clear" w:color="auto" w:fill="FFFFFF"/>
        </w:rPr>
        <w:t xml:space="preserve">; Helipads; Hostels; Hotel or motel accommodation; Information and education facilities; Medical centres; Oyster aquaculture; Passenger transport facilities; Places of public worship; Recreation areas; Recreation facilities (indoor); Recreation facilities (outdoor); Registered clubs; Respite day care centres; Restricted premises; Roads; Self-storage units; Seniors housing; Service stations; Sex services premises; </w:t>
      </w:r>
      <w:r w:rsidRPr="00F20470">
        <w:rPr>
          <w:b/>
          <w:bCs/>
          <w:i/>
          <w:iCs/>
          <w:shd w:val="clear" w:color="auto" w:fill="FFFFFF"/>
        </w:rPr>
        <w:t>Shop top housing</w:t>
      </w:r>
      <w:r w:rsidRPr="004F2B8C">
        <w:rPr>
          <w:i/>
          <w:iCs/>
          <w:shd w:val="clear" w:color="auto" w:fill="FFFFFF"/>
        </w:rPr>
        <w:t xml:space="preserve">; Tank-based aquaculture; Tourist and visitor accommodation; Veterinary </w:t>
      </w:r>
      <w:r w:rsidRPr="009938DC">
        <w:rPr>
          <w:i/>
          <w:iCs/>
          <w:shd w:val="clear" w:color="auto" w:fill="FFFFFF"/>
        </w:rPr>
        <w:t>hospitals; Wholesale supplies</w:t>
      </w:r>
    </w:p>
    <w:p w14:paraId="39B53416" w14:textId="0FA233C4" w:rsidR="001309E5" w:rsidRPr="001309E5" w:rsidRDefault="001309E5" w:rsidP="005A2B49">
      <w:pPr>
        <w:pStyle w:val="79CNormal"/>
        <w:ind w:left="720"/>
        <w:jc w:val="both"/>
        <w:rPr>
          <w:rFonts w:cs="Arial"/>
          <w:i/>
        </w:rPr>
      </w:pPr>
      <w:r w:rsidRPr="005A32FF">
        <w:rPr>
          <w:rFonts w:cs="Arial"/>
          <w:b/>
          <w:bCs/>
          <w:i/>
          <w:iCs/>
        </w:rPr>
        <w:t>shop top housing</w:t>
      </w:r>
      <w:r w:rsidRPr="005A32FF">
        <w:rPr>
          <w:rFonts w:cs="Arial"/>
          <w:i/>
        </w:rPr>
        <w:t xml:space="preserve"> means one or more dwellings located above ground floor retail premises or business premises.</w:t>
      </w:r>
    </w:p>
    <w:p w14:paraId="7713EA9A" w14:textId="37F9535A" w:rsidR="005A2B49" w:rsidRDefault="005A2B49" w:rsidP="005A2B49">
      <w:pPr>
        <w:pStyle w:val="79CNormal"/>
        <w:jc w:val="both"/>
      </w:pPr>
      <w:r w:rsidRPr="009938DC">
        <w:t xml:space="preserve">The proposal as submitted is categorised as </w:t>
      </w:r>
      <w:r w:rsidRPr="009938DC">
        <w:rPr>
          <w:b/>
          <w:bCs/>
        </w:rPr>
        <w:t>Shop top housing</w:t>
      </w:r>
      <w:r w:rsidRPr="009938DC">
        <w:t xml:space="preserve"> and is permissible in the zone with development consent. The application </w:t>
      </w:r>
      <w:r w:rsidR="003B6A87">
        <w:t xml:space="preserve">has been re-designed to incorporate ground level </w:t>
      </w:r>
      <w:r w:rsidR="00901B6D">
        <w:t xml:space="preserve">business/retail premises. </w:t>
      </w:r>
      <w:r w:rsidRPr="009938DC">
        <w:t xml:space="preserve"> </w:t>
      </w:r>
    </w:p>
    <w:p w14:paraId="17BEC1D5" w14:textId="0DC34D3E" w:rsidR="005A2B49" w:rsidRPr="00AC48FE" w:rsidRDefault="009E24A7" w:rsidP="005A2B49">
      <w:pPr>
        <w:pStyle w:val="79CNormal"/>
        <w:jc w:val="both"/>
        <w:rPr>
          <w:iCs/>
          <w:shd w:val="clear" w:color="auto" w:fill="FFFFFF"/>
        </w:rPr>
      </w:pPr>
      <w:r>
        <w:rPr>
          <w:rFonts w:cs="Arial"/>
          <w:iCs/>
        </w:rPr>
        <w:t xml:space="preserve">The development complies with the above definition. </w:t>
      </w:r>
    </w:p>
    <w:p w14:paraId="0C1EBFAE" w14:textId="77777777" w:rsidR="005A2B49" w:rsidRPr="004F2B8C" w:rsidRDefault="005A2B49" w:rsidP="005A2B49">
      <w:pPr>
        <w:pStyle w:val="79CHeading5"/>
        <w:jc w:val="both"/>
      </w:pPr>
      <w:bookmarkStart w:id="5" w:name="cl27"/>
      <w:r w:rsidRPr="004F2B8C">
        <w:t>Clause 2.7 Demolition requires development consent</w:t>
      </w:r>
    </w:p>
    <w:p w14:paraId="78416992" w14:textId="01C6B057" w:rsidR="005A2B49" w:rsidRPr="00E33E47" w:rsidRDefault="005A2B49" w:rsidP="00E33E47">
      <w:pPr>
        <w:pStyle w:val="79CNormal"/>
        <w:jc w:val="both"/>
      </w:pPr>
      <w:r w:rsidRPr="004F2B8C">
        <w:t xml:space="preserve">The demolition of a building or work may be carried out </w:t>
      </w:r>
      <w:r w:rsidRPr="00F616DB">
        <w:t xml:space="preserve">only with development consent. </w:t>
      </w:r>
      <w:bookmarkEnd w:id="5"/>
      <w:r w:rsidRPr="00F616DB">
        <w:t>The development entails the demolition of three dwellings.</w:t>
      </w:r>
      <w:r>
        <w:t xml:space="preserve"> A demolition plan has been submitted with the application. </w:t>
      </w:r>
    </w:p>
    <w:p w14:paraId="61232861" w14:textId="77777777" w:rsidR="00136DAA" w:rsidRDefault="00136DAA" w:rsidP="00136DAA">
      <w:pPr>
        <w:pStyle w:val="79CHeading5"/>
        <w:jc w:val="both"/>
      </w:pPr>
      <w:bookmarkStart w:id="6" w:name="cl43"/>
      <w:r w:rsidRPr="004F2B8C">
        <w:t xml:space="preserve">Clause 4.3 Height of buildings </w:t>
      </w:r>
    </w:p>
    <w:p w14:paraId="1CD0F259" w14:textId="77777777" w:rsidR="00136DAA" w:rsidRPr="00CB447F" w:rsidRDefault="00136DAA" w:rsidP="00136DAA">
      <w:pPr>
        <w:pStyle w:val="79CHeading5"/>
        <w:jc w:val="both"/>
        <w:rPr>
          <w:rStyle w:val="DummyText"/>
          <w:color w:val="auto"/>
          <w:u w:val="none"/>
        </w:rPr>
      </w:pPr>
      <w:r w:rsidRPr="00CB447F">
        <w:rPr>
          <w:rStyle w:val="DummyText"/>
          <w:color w:val="auto"/>
          <w:u w:val="none"/>
        </w:rPr>
        <w:t xml:space="preserve">The proposed building height of </w:t>
      </w:r>
      <w:r w:rsidRPr="00CB447F">
        <w:rPr>
          <w:u w:val="none"/>
        </w:rPr>
        <w:t>32m (RL69.811AHD)</w:t>
      </w:r>
      <w:r w:rsidRPr="00CB447F">
        <w:rPr>
          <w:rStyle w:val="DummyText"/>
          <w:color w:val="auto"/>
          <w:u w:val="none"/>
        </w:rPr>
        <w:t xml:space="preserve"> which does not exceed the maximum of 32m permitted for the site. </w:t>
      </w:r>
    </w:p>
    <w:p w14:paraId="16EE0365" w14:textId="77777777" w:rsidR="00136DAA" w:rsidRPr="004F2B8C" w:rsidRDefault="00136DAA" w:rsidP="00136DAA">
      <w:pPr>
        <w:pStyle w:val="79CHeading5"/>
        <w:jc w:val="both"/>
      </w:pPr>
      <w:bookmarkStart w:id="7" w:name="_Hlk35956523"/>
      <w:bookmarkStart w:id="8" w:name="cl44A"/>
      <w:bookmarkEnd w:id="6"/>
      <w:r w:rsidRPr="004F2B8C">
        <w:t xml:space="preserve">Clause 4.4A Floor space ratio – Wollongong city centre </w:t>
      </w:r>
    </w:p>
    <w:bookmarkEnd w:id="7"/>
    <w:p w14:paraId="440502F9" w14:textId="77777777" w:rsidR="00136DAA" w:rsidRPr="001A7B88" w:rsidRDefault="00136DAA" w:rsidP="00136DAA">
      <w:pPr>
        <w:pStyle w:val="79CNormal"/>
        <w:jc w:val="both"/>
        <w:rPr>
          <w:rFonts w:cs="Arial"/>
        </w:rPr>
      </w:pPr>
      <w:r w:rsidRPr="001A7B88">
        <w:rPr>
          <w:rFonts w:cs="Arial"/>
        </w:rPr>
        <w:t>Total site area of 1928.5m</w:t>
      </w:r>
      <w:r w:rsidRPr="001A7B88">
        <w:rPr>
          <w:rFonts w:cs="Arial"/>
          <w:vertAlign w:val="superscript"/>
        </w:rPr>
        <w:t>2</w:t>
      </w:r>
      <w:r w:rsidRPr="001A7B88">
        <w:rPr>
          <w:rFonts w:cs="Arial"/>
        </w:rPr>
        <w:t xml:space="preserve"> </w:t>
      </w:r>
    </w:p>
    <w:p w14:paraId="0F4FD6AA" w14:textId="01BAD510" w:rsidR="00136DAA" w:rsidRPr="001A7B88" w:rsidRDefault="00136DAA" w:rsidP="00136DAA">
      <w:pPr>
        <w:pStyle w:val="79CNormal"/>
        <w:jc w:val="both"/>
        <w:rPr>
          <w:rFonts w:cs="Arial"/>
        </w:rPr>
      </w:pPr>
      <w:r w:rsidRPr="001A7B88">
        <w:rPr>
          <w:rFonts w:cs="Arial"/>
        </w:rPr>
        <w:t>Gross floor area (commercial):</w:t>
      </w:r>
      <w:bookmarkStart w:id="9" w:name="OLE_LINK1"/>
      <w:r w:rsidRPr="001A7B88">
        <w:rPr>
          <w:rFonts w:cs="Arial"/>
        </w:rPr>
        <w:t xml:space="preserve"> </w:t>
      </w:r>
      <w:bookmarkEnd w:id="9"/>
      <w:r w:rsidR="00582100">
        <w:rPr>
          <w:rFonts w:cs="Arial"/>
        </w:rPr>
        <w:t>178</w:t>
      </w:r>
      <w:r w:rsidRPr="001A7B88">
        <w:rPr>
          <w:rFonts w:cs="Arial"/>
        </w:rPr>
        <w:t>m</w:t>
      </w:r>
      <w:r w:rsidRPr="001A7B88">
        <w:rPr>
          <w:rFonts w:cs="Arial"/>
          <w:vertAlign w:val="superscript"/>
        </w:rPr>
        <w:t>2</w:t>
      </w:r>
      <w:r w:rsidRPr="001A7B88">
        <w:rPr>
          <w:rFonts w:cs="Arial"/>
        </w:rPr>
        <w:t xml:space="preserve"> (</w:t>
      </w:r>
      <w:r w:rsidR="00670CA7">
        <w:rPr>
          <w:rFonts w:cs="Arial"/>
        </w:rPr>
        <w:t>3.11</w:t>
      </w:r>
      <w:r w:rsidRPr="001A7B88">
        <w:rPr>
          <w:rFonts w:cs="Arial"/>
        </w:rPr>
        <w:t>%)</w:t>
      </w:r>
    </w:p>
    <w:p w14:paraId="04EAE0D3" w14:textId="38E8D4E2" w:rsidR="00136DAA" w:rsidRPr="00CE7412" w:rsidRDefault="00136DAA" w:rsidP="00136DAA">
      <w:pPr>
        <w:pStyle w:val="79CNormal"/>
        <w:jc w:val="both"/>
        <w:rPr>
          <w:rFonts w:cs="Arial"/>
        </w:rPr>
      </w:pPr>
      <w:r w:rsidRPr="00CE7412">
        <w:rPr>
          <w:rFonts w:cs="Arial"/>
        </w:rPr>
        <w:t xml:space="preserve">Gross floor area (residential): </w:t>
      </w:r>
      <w:r w:rsidR="007F41B4" w:rsidRPr="00CE7412">
        <w:rPr>
          <w:rFonts w:cs="Arial"/>
        </w:rPr>
        <w:t>5548</w:t>
      </w:r>
      <w:r w:rsidRPr="00CE7412">
        <w:rPr>
          <w:rFonts w:cs="Arial"/>
        </w:rPr>
        <w:t>m</w:t>
      </w:r>
      <w:r w:rsidRPr="00CE7412">
        <w:rPr>
          <w:rFonts w:cs="Arial"/>
          <w:vertAlign w:val="superscript"/>
        </w:rPr>
        <w:t>2</w:t>
      </w:r>
      <w:r w:rsidRPr="00CE7412">
        <w:rPr>
          <w:rFonts w:cs="Arial"/>
        </w:rPr>
        <w:t xml:space="preserve"> (</w:t>
      </w:r>
      <w:r w:rsidR="00CE7412" w:rsidRPr="00CE7412">
        <w:rPr>
          <w:rFonts w:cs="Arial"/>
        </w:rPr>
        <w:t>96.89</w:t>
      </w:r>
      <w:r w:rsidRPr="00CE7412">
        <w:rPr>
          <w:rFonts w:cs="Arial"/>
        </w:rPr>
        <w:t>%)</w:t>
      </w:r>
    </w:p>
    <w:p w14:paraId="41BFA072" w14:textId="79A23D55" w:rsidR="00136DAA" w:rsidRPr="00CE7412" w:rsidRDefault="00136DAA" w:rsidP="00136DAA">
      <w:pPr>
        <w:pStyle w:val="79CNormal"/>
        <w:jc w:val="both"/>
        <w:rPr>
          <w:rFonts w:cs="Arial"/>
        </w:rPr>
      </w:pPr>
      <w:r w:rsidRPr="00CE7412">
        <w:rPr>
          <w:rFonts w:cs="Arial"/>
        </w:rPr>
        <w:t xml:space="preserve">Gross floor area total: </w:t>
      </w:r>
      <w:r w:rsidR="00D26F95" w:rsidRPr="00CE7412">
        <w:rPr>
          <w:rFonts w:cs="Arial"/>
        </w:rPr>
        <w:t>5726</w:t>
      </w:r>
      <w:r w:rsidRPr="00CE7412">
        <w:rPr>
          <w:rFonts w:cs="Arial"/>
        </w:rPr>
        <w:t>m²</w:t>
      </w:r>
    </w:p>
    <w:p w14:paraId="6F7B0C2E" w14:textId="6A04FB02" w:rsidR="00136DAA" w:rsidRPr="00CE7412" w:rsidRDefault="00136DAA" w:rsidP="00136DAA">
      <w:pPr>
        <w:pStyle w:val="79CNormal"/>
        <w:jc w:val="both"/>
        <w:rPr>
          <w:rFonts w:cs="Arial"/>
        </w:rPr>
      </w:pPr>
      <w:r w:rsidRPr="00CE7412">
        <w:rPr>
          <w:rFonts w:cs="Arial"/>
        </w:rPr>
        <w:t xml:space="preserve">Maximum floor space ratio: </w:t>
      </w:r>
      <w:r w:rsidR="004C1FE1" w:rsidRPr="00CE7412">
        <w:rPr>
          <w:rFonts w:cs="Arial"/>
        </w:rPr>
        <w:t>3.49</w:t>
      </w:r>
      <w:r w:rsidRPr="00CE7412">
        <w:rPr>
          <w:rFonts w:cs="Arial"/>
        </w:rPr>
        <w:t>:1</w:t>
      </w:r>
    </w:p>
    <w:p w14:paraId="5E8F2796" w14:textId="522D684E" w:rsidR="00136DAA" w:rsidRPr="00CE7412" w:rsidRDefault="00136DAA" w:rsidP="00136DAA">
      <w:pPr>
        <w:pStyle w:val="79CNormal"/>
        <w:jc w:val="both"/>
        <w:rPr>
          <w:rFonts w:cs="Arial"/>
          <w:b/>
          <w:bCs/>
        </w:rPr>
      </w:pPr>
      <w:r w:rsidRPr="00CE7412">
        <w:rPr>
          <w:rFonts w:cs="Arial"/>
        </w:rPr>
        <w:t xml:space="preserve">Floor space ratio proposed: </w:t>
      </w:r>
      <w:r w:rsidR="007F49C0" w:rsidRPr="00CE7412">
        <w:rPr>
          <w:rFonts w:cs="Arial"/>
        </w:rPr>
        <w:t>2.97:1</w:t>
      </w:r>
    </w:p>
    <w:p w14:paraId="34EE8E78" w14:textId="77777777" w:rsidR="00136DAA" w:rsidRPr="00EC60E1" w:rsidRDefault="00136DAA" w:rsidP="00136DAA">
      <w:pPr>
        <w:pStyle w:val="79CNormal"/>
        <w:jc w:val="both"/>
        <w:rPr>
          <w:rFonts w:cs="Arial"/>
        </w:rPr>
      </w:pPr>
      <w:r w:rsidRPr="00EC60E1">
        <w:rPr>
          <w:rFonts w:cs="Arial"/>
        </w:rPr>
        <w:t xml:space="preserve">Calculation of maximum FSR permitted: </w:t>
      </w:r>
    </w:p>
    <w:p w14:paraId="3EDC576D" w14:textId="77777777" w:rsidR="00136DAA" w:rsidRPr="00EC60E1" w:rsidRDefault="00136DAA" w:rsidP="00136DAA">
      <w:pPr>
        <w:pStyle w:val="Indenn"/>
        <w:rPr>
          <w:rFonts w:cs="Arial"/>
          <w:lang w:eastAsia="en-AU"/>
        </w:rPr>
      </w:pPr>
      <w:r w:rsidRPr="00EC60E1">
        <w:rPr>
          <w:rFonts w:cs="Arial"/>
          <w:shd w:val="clear" w:color="auto" w:fill="FFFFFF"/>
          <w:lang w:eastAsia="en-AU"/>
        </w:rPr>
        <w:t xml:space="preserve">(3)  For land within Zone B3 Commercial Core with a site area equal to or greater than 800 square </w:t>
      </w:r>
      <w:proofErr w:type="spellStart"/>
      <w:r w:rsidRPr="00EC60E1">
        <w:rPr>
          <w:rFonts w:cs="Arial"/>
          <w:shd w:val="clear" w:color="auto" w:fill="FFFFFF"/>
          <w:lang w:eastAsia="en-AU"/>
        </w:rPr>
        <w:t>metres</w:t>
      </w:r>
      <w:proofErr w:type="spellEnd"/>
      <w:r w:rsidRPr="00EC60E1">
        <w:rPr>
          <w:rFonts w:cs="Arial"/>
          <w:shd w:val="clear" w:color="auto" w:fill="FFFFFF"/>
          <w:lang w:eastAsia="en-AU"/>
        </w:rPr>
        <w:t xml:space="preserve"> and less than 2,000 square </w:t>
      </w:r>
      <w:proofErr w:type="spellStart"/>
      <w:r w:rsidRPr="00EC60E1">
        <w:rPr>
          <w:rFonts w:cs="Arial"/>
          <w:shd w:val="clear" w:color="auto" w:fill="FFFFFF"/>
          <w:lang w:eastAsia="en-AU"/>
        </w:rPr>
        <w:t>metres</w:t>
      </w:r>
      <w:proofErr w:type="spellEnd"/>
      <w:r w:rsidRPr="00EC60E1">
        <w:rPr>
          <w:rFonts w:cs="Arial"/>
          <w:shd w:val="clear" w:color="auto" w:fill="FFFFFF"/>
          <w:lang w:eastAsia="en-AU"/>
        </w:rPr>
        <w:t xml:space="preserve"> and a street frontage equal to or greater than 20 </w:t>
      </w:r>
      <w:proofErr w:type="spellStart"/>
      <w:r w:rsidRPr="00EC60E1">
        <w:rPr>
          <w:rFonts w:cs="Arial"/>
          <w:shd w:val="clear" w:color="auto" w:fill="FFFFFF"/>
          <w:lang w:eastAsia="en-AU"/>
        </w:rPr>
        <w:t>metres</w:t>
      </w:r>
      <w:proofErr w:type="spellEnd"/>
      <w:r w:rsidRPr="00EC60E1">
        <w:rPr>
          <w:rFonts w:cs="Arial"/>
          <w:shd w:val="clear" w:color="auto" w:fill="FFFFFF"/>
          <w:lang w:eastAsia="en-AU"/>
        </w:rPr>
        <w:t>, the maximum floor space ratio for any building on that site is—</w:t>
      </w:r>
    </w:p>
    <w:bookmarkEnd w:id="8"/>
    <w:p w14:paraId="44D3D3F5" w14:textId="77777777" w:rsidR="009C2741" w:rsidRPr="00EC60E1" w:rsidRDefault="009C2741" w:rsidP="00136DAA">
      <w:pPr>
        <w:pStyle w:val="79CNormal"/>
        <w:jc w:val="both"/>
        <w:rPr>
          <w:rFonts w:cs="Arial"/>
        </w:rPr>
      </w:pPr>
      <w:r w:rsidRPr="00EC60E1">
        <w:rPr>
          <w:noProof/>
        </w:rPr>
        <w:drawing>
          <wp:inline distT="0" distB="0" distL="0" distR="0" wp14:anchorId="2D3630EB" wp14:editId="08C2C497">
            <wp:extent cx="2103755" cy="153035"/>
            <wp:effectExtent l="0" t="0" r="0" b="0"/>
            <wp:docPr id="7" name="Picture 7" descr="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3755" cy="153035"/>
                    </a:xfrm>
                    <a:prstGeom prst="rect">
                      <a:avLst/>
                    </a:prstGeom>
                    <a:noFill/>
                    <a:ln>
                      <a:noFill/>
                    </a:ln>
                  </pic:spPr>
                </pic:pic>
              </a:graphicData>
            </a:graphic>
          </wp:inline>
        </w:drawing>
      </w:r>
    </w:p>
    <w:p w14:paraId="0A9A5897" w14:textId="5FB279F1" w:rsidR="00826C48" w:rsidRPr="00826C48" w:rsidRDefault="00826C48" w:rsidP="00826C48">
      <w:pPr>
        <w:pStyle w:val="79CNormal"/>
        <w:rPr>
          <w:rFonts w:cs="Arial"/>
          <w:sz w:val="16"/>
          <w:szCs w:val="16"/>
        </w:rPr>
      </w:pPr>
      <w:r w:rsidRPr="00826C48">
        <w:rPr>
          <w:rFonts w:cs="Arial"/>
          <w:sz w:val="16"/>
          <w:szCs w:val="16"/>
        </w:rPr>
        <w:t>"NR" is the percentage of the floor space of the building used for purposes other than residential purposes.</w:t>
      </w:r>
    </w:p>
    <w:p w14:paraId="23DBC710" w14:textId="6122A1BA" w:rsidR="00826C48" w:rsidRPr="00826C48" w:rsidRDefault="00826C48" w:rsidP="00826C48">
      <w:pPr>
        <w:pStyle w:val="79CNormal"/>
        <w:rPr>
          <w:rFonts w:cs="Arial"/>
          <w:sz w:val="16"/>
          <w:szCs w:val="16"/>
        </w:rPr>
      </w:pPr>
      <w:r w:rsidRPr="00826C48">
        <w:rPr>
          <w:rFonts w:cs="Arial"/>
          <w:sz w:val="16"/>
          <w:szCs w:val="16"/>
        </w:rPr>
        <w:t>"NRFSR" is the maximum floor space ratio determined in accordance with this clause if the building was to be used only for purposes other than residential purposes.</w:t>
      </w:r>
    </w:p>
    <w:p w14:paraId="104596BD" w14:textId="2AB130B2" w:rsidR="00826C48" w:rsidRPr="00826C48" w:rsidRDefault="00826C48" w:rsidP="00826C48">
      <w:pPr>
        <w:pStyle w:val="79CNormal"/>
        <w:rPr>
          <w:rFonts w:cs="Arial"/>
          <w:sz w:val="16"/>
          <w:szCs w:val="16"/>
        </w:rPr>
      </w:pPr>
      <w:r w:rsidRPr="00826C48">
        <w:rPr>
          <w:rFonts w:cs="Arial"/>
          <w:sz w:val="16"/>
          <w:szCs w:val="16"/>
        </w:rPr>
        <w:t>"R" is the percentage of the floor space of the building used for residential purposes.</w:t>
      </w:r>
    </w:p>
    <w:p w14:paraId="3C52E40B" w14:textId="7964E1C2" w:rsidR="00136DAA" w:rsidRPr="00826C48" w:rsidRDefault="00826C48" w:rsidP="00826C48">
      <w:pPr>
        <w:pStyle w:val="79CNormal"/>
        <w:jc w:val="both"/>
        <w:rPr>
          <w:rFonts w:cs="Arial"/>
          <w:sz w:val="16"/>
          <w:szCs w:val="16"/>
          <w:highlight w:val="yellow"/>
        </w:rPr>
      </w:pPr>
      <w:r w:rsidRPr="00826C48">
        <w:rPr>
          <w:rFonts w:cs="Arial"/>
          <w:sz w:val="16"/>
          <w:szCs w:val="16"/>
        </w:rPr>
        <w:lastRenderedPageBreak/>
        <w:t>"RFSR" is the maximum floor space ratio determined in accordance with this clause if the building was to be used only for residential purposes.</w:t>
      </w:r>
    </w:p>
    <w:p w14:paraId="4AB53F77" w14:textId="77777777" w:rsidR="00826C48" w:rsidRPr="00826C48" w:rsidRDefault="00826C48" w:rsidP="00826C48">
      <w:pPr>
        <w:pStyle w:val="79CNormal"/>
      </w:pPr>
    </w:p>
    <w:p w14:paraId="0F3AACD6" w14:textId="6713D8F6" w:rsidR="00F2050B" w:rsidRDefault="00136DAA" w:rsidP="00F2050B">
      <w:pPr>
        <w:pStyle w:val="79CHeading5"/>
        <w:jc w:val="both"/>
      </w:pPr>
      <w:r w:rsidRPr="00F2050B">
        <w:t>Clause 4.6 Exceptions to development standards</w:t>
      </w:r>
      <w:r w:rsidRPr="004F2B8C">
        <w:t xml:space="preserve"> </w:t>
      </w:r>
    </w:p>
    <w:p w14:paraId="1FE3F62C" w14:textId="7A668F8D" w:rsidR="002F6388" w:rsidRPr="004A4481" w:rsidRDefault="002F6388" w:rsidP="002F6388">
      <w:pPr>
        <w:pStyle w:val="Default"/>
        <w:spacing w:after="120"/>
        <w:jc w:val="both"/>
        <w:rPr>
          <w:sz w:val="20"/>
          <w:szCs w:val="20"/>
        </w:rPr>
      </w:pPr>
      <w:r w:rsidRPr="00D87A09">
        <w:rPr>
          <w:rFonts w:cs="Times New Roman"/>
          <w:color w:val="auto"/>
          <w:sz w:val="20"/>
          <w:szCs w:val="20"/>
          <w:lang w:eastAsia="en-US"/>
        </w:rPr>
        <w:t xml:space="preserve">A revised Clause 4.6 Variation Request </w:t>
      </w:r>
      <w:r>
        <w:rPr>
          <w:rFonts w:cs="Times New Roman"/>
          <w:color w:val="auto"/>
          <w:sz w:val="20"/>
          <w:szCs w:val="20"/>
          <w:lang w:eastAsia="en-US"/>
        </w:rPr>
        <w:t xml:space="preserve">has been provided </w:t>
      </w:r>
      <w:r>
        <w:rPr>
          <w:sz w:val="20"/>
          <w:szCs w:val="20"/>
        </w:rPr>
        <w:t xml:space="preserve">and presented at </w:t>
      </w:r>
      <w:r>
        <w:rPr>
          <w:b/>
          <w:bCs/>
          <w:sz w:val="20"/>
          <w:szCs w:val="20"/>
        </w:rPr>
        <w:t xml:space="preserve">Attachment </w:t>
      </w:r>
      <w:r w:rsidR="00DE48F3">
        <w:rPr>
          <w:b/>
          <w:bCs/>
          <w:sz w:val="20"/>
          <w:szCs w:val="20"/>
        </w:rPr>
        <w:t>2</w:t>
      </w:r>
      <w:r>
        <w:rPr>
          <w:sz w:val="20"/>
          <w:szCs w:val="20"/>
        </w:rPr>
        <w:t xml:space="preserve">. </w:t>
      </w:r>
    </w:p>
    <w:p w14:paraId="7F775424" w14:textId="609EBE26" w:rsidR="002F6388" w:rsidRPr="002F6388" w:rsidRDefault="002F6388" w:rsidP="002F6388">
      <w:pPr>
        <w:pStyle w:val="79CNormal"/>
        <w:jc w:val="both"/>
        <w:rPr>
          <w:rFonts w:cs="Arial"/>
        </w:rPr>
      </w:pPr>
      <w:r w:rsidRPr="00190014">
        <w:rPr>
          <w:rFonts w:cs="Arial"/>
        </w:rPr>
        <w:t>The table below outlines Council’s assessment:</w:t>
      </w:r>
    </w:p>
    <w:tbl>
      <w:tblPr>
        <w:tblStyle w:val="Tableb"/>
        <w:tblW w:w="0" w:type="auto"/>
        <w:shd w:val="clear" w:color="auto" w:fill="FFFFFF" w:themeFill="background1"/>
        <w:tblLook w:val="04A0" w:firstRow="1" w:lastRow="0" w:firstColumn="1" w:lastColumn="0" w:noHBand="0" w:noVBand="1"/>
      </w:tblPr>
      <w:tblGrid>
        <w:gridCol w:w="3019"/>
        <w:gridCol w:w="5997"/>
      </w:tblGrid>
      <w:tr w:rsidR="00F2050B" w:rsidRPr="001A7B88" w14:paraId="38FA3AA6" w14:textId="77777777" w:rsidTr="004C435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FFFFFF" w:themeFill="background1"/>
          </w:tcPr>
          <w:p w14:paraId="59053CCC" w14:textId="77777777" w:rsidR="00F2050B" w:rsidRPr="001A7B88" w:rsidRDefault="00F2050B" w:rsidP="004C4358">
            <w:pPr>
              <w:pStyle w:val="79CNormal"/>
              <w:jc w:val="both"/>
              <w:rPr>
                <w:rFonts w:cs="Arial"/>
                <w:b/>
                <w:bCs/>
              </w:rPr>
            </w:pPr>
            <w:r w:rsidRPr="001A7B88">
              <w:rPr>
                <w:rFonts w:cs="Arial"/>
                <w:b/>
                <w:bCs/>
              </w:rPr>
              <w:t>WLEP 2009 clause 4.6 proposed development departure assessment</w:t>
            </w:r>
          </w:p>
        </w:tc>
      </w:tr>
      <w:tr w:rsidR="00F2050B" w:rsidRPr="001A7B88" w14:paraId="112E44D1" w14:textId="77777777" w:rsidTr="004C4358">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72A8B24A" w14:textId="77777777" w:rsidR="00F2050B" w:rsidRPr="001A7B88" w:rsidRDefault="00F2050B" w:rsidP="004C4358">
            <w:pPr>
              <w:pStyle w:val="79CNormal"/>
              <w:jc w:val="both"/>
              <w:rPr>
                <w:rFonts w:cs="Arial"/>
              </w:rPr>
            </w:pPr>
            <w:r w:rsidRPr="001A7B88">
              <w:rPr>
                <w:rFonts w:cs="Arial"/>
              </w:rPr>
              <w:t>Development departure</w:t>
            </w:r>
          </w:p>
        </w:tc>
        <w:tc>
          <w:tcPr>
            <w:tcW w:w="6157" w:type="dxa"/>
            <w:shd w:val="clear" w:color="auto" w:fill="FFFFFF" w:themeFill="background1"/>
          </w:tcPr>
          <w:p w14:paraId="4CCCC5BB" w14:textId="77777777" w:rsidR="00F2050B" w:rsidRPr="001A7B88"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r w:rsidRPr="001A7B88">
              <w:rPr>
                <w:rFonts w:cs="Arial"/>
              </w:rPr>
              <w:t xml:space="preserve">Clause 8.6 Building separation.  </w:t>
            </w:r>
          </w:p>
          <w:p w14:paraId="66CA72B8" w14:textId="77777777" w:rsidR="00F2050B" w:rsidRPr="001A7B88"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i/>
                <w:iCs/>
              </w:rPr>
            </w:pPr>
            <w:r w:rsidRPr="001A7B88">
              <w:rPr>
                <w:rFonts w:cs="Arial"/>
                <w:i/>
                <w:iCs/>
              </w:rPr>
              <w:t>Clause 8.6(3) requires that if a building contains a dwelling, all habitable parts of the dwelling including any balcony must not be less than—</w:t>
            </w:r>
          </w:p>
          <w:p w14:paraId="7F9FEA3C" w14:textId="77777777" w:rsidR="00F2050B" w:rsidRPr="001A7B88" w:rsidRDefault="00F2050B" w:rsidP="004C4358">
            <w:pPr>
              <w:pStyle w:val="79CNormal"/>
              <w:ind w:left="720"/>
              <w:jc w:val="both"/>
              <w:cnfStyle w:val="000000000000" w:firstRow="0" w:lastRow="0" w:firstColumn="0" w:lastColumn="0" w:oddVBand="0" w:evenVBand="0" w:oddHBand="0" w:evenHBand="0" w:firstRowFirstColumn="0" w:firstRowLastColumn="0" w:lastRowFirstColumn="0" w:lastRowLastColumn="0"/>
              <w:rPr>
                <w:rFonts w:cs="Arial"/>
                <w:i/>
                <w:iCs/>
              </w:rPr>
            </w:pPr>
            <w:r w:rsidRPr="001A7B88">
              <w:rPr>
                <w:rFonts w:cs="Arial"/>
                <w:i/>
                <w:iCs/>
              </w:rPr>
              <w:t>(a)  20 metres from any habitable part of a dwelling contained in any other building, and</w:t>
            </w:r>
          </w:p>
          <w:p w14:paraId="1B7C1812" w14:textId="77777777" w:rsidR="00F2050B" w:rsidRDefault="00F2050B" w:rsidP="004C4358">
            <w:pPr>
              <w:pStyle w:val="79CNormal"/>
              <w:ind w:left="720"/>
              <w:jc w:val="both"/>
              <w:cnfStyle w:val="000000000000" w:firstRow="0" w:lastRow="0" w:firstColumn="0" w:lastColumn="0" w:oddVBand="0" w:evenVBand="0" w:oddHBand="0" w:evenHBand="0" w:firstRowFirstColumn="0" w:firstRowLastColumn="0" w:lastRowFirstColumn="0" w:lastRowLastColumn="0"/>
              <w:rPr>
                <w:rFonts w:cs="Arial"/>
              </w:rPr>
            </w:pPr>
            <w:r w:rsidRPr="001A7B88">
              <w:rPr>
                <w:rFonts w:cs="Arial"/>
                <w:i/>
                <w:iCs/>
              </w:rPr>
              <w:t>(b)  16 metres from any other part of any other building</w:t>
            </w:r>
            <w:r w:rsidRPr="001A7B88">
              <w:rPr>
                <w:rFonts w:cs="Arial"/>
              </w:rPr>
              <w:t>.</w:t>
            </w:r>
          </w:p>
          <w:p w14:paraId="2C184301" w14:textId="77777777" w:rsidR="00567850" w:rsidRDefault="00567850" w:rsidP="004C4358">
            <w:pPr>
              <w:pStyle w:val="79CNormal"/>
              <w:ind w:left="720"/>
              <w:jc w:val="both"/>
              <w:cnfStyle w:val="000000000000" w:firstRow="0" w:lastRow="0" w:firstColumn="0" w:lastColumn="0" w:oddVBand="0" w:evenVBand="0" w:oddHBand="0" w:evenHBand="0" w:firstRowFirstColumn="0" w:firstRowLastColumn="0" w:lastRowFirstColumn="0" w:lastRowLastColumn="0"/>
              <w:rPr>
                <w:rFonts w:cs="Arial"/>
              </w:rPr>
            </w:pPr>
          </w:p>
          <w:p w14:paraId="34EA077E" w14:textId="19B905A6" w:rsidR="00567850" w:rsidRPr="001A7B88" w:rsidRDefault="00567850" w:rsidP="00567850">
            <w:pPr>
              <w:pStyle w:val="79CNormal"/>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There is a</w:t>
            </w:r>
            <w:r w:rsidR="002F58D3">
              <w:rPr>
                <w:rFonts w:cs="Arial"/>
              </w:rPr>
              <w:t xml:space="preserve"> shop top housing development</w:t>
            </w:r>
            <w:r>
              <w:rPr>
                <w:rFonts w:cs="Arial"/>
              </w:rPr>
              <w:t xml:space="preserve"> to the east currently under </w:t>
            </w:r>
            <w:r w:rsidR="00D917BE">
              <w:rPr>
                <w:rFonts w:cs="Arial"/>
              </w:rPr>
              <w:t>construction</w:t>
            </w:r>
            <w:r>
              <w:rPr>
                <w:rFonts w:cs="Arial"/>
              </w:rPr>
              <w:t xml:space="preserve">, 373 Crown Street. This building contains habitable </w:t>
            </w:r>
            <w:r w:rsidR="0068453D">
              <w:rPr>
                <w:rFonts w:cs="Arial"/>
              </w:rPr>
              <w:t xml:space="preserve">parts of </w:t>
            </w:r>
            <w:r w:rsidR="002F58D3">
              <w:rPr>
                <w:rFonts w:cs="Arial"/>
              </w:rPr>
              <w:t>a</w:t>
            </w:r>
            <w:r w:rsidR="0068453D">
              <w:rPr>
                <w:rFonts w:cs="Arial"/>
              </w:rPr>
              <w:t xml:space="preserve"> </w:t>
            </w:r>
            <w:r w:rsidR="00974E92">
              <w:rPr>
                <w:rFonts w:cs="Arial"/>
              </w:rPr>
              <w:t>dwelling</w:t>
            </w:r>
            <w:r w:rsidR="0068453D">
              <w:rPr>
                <w:rFonts w:cs="Arial"/>
              </w:rPr>
              <w:t xml:space="preserve">. The subject development also contains </w:t>
            </w:r>
            <w:r w:rsidR="00D917BE">
              <w:rPr>
                <w:rFonts w:cs="Arial"/>
              </w:rPr>
              <w:t>habitable</w:t>
            </w:r>
            <w:r w:rsidR="0068453D">
              <w:rPr>
                <w:rFonts w:cs="Arial"/>
              </w:rPr>
              <w:t xml:space="preserve"> parts of a dwelling therefore 20m building s</w:t>
            </w:r>
            <w:r w:rsidR="00D917BE">
              <w:rPr>
                <w:rFonts w:cs="Arial"/>
              </w:rPr>
              <w:t xml:space="preserve">eparation is required. </w:t>
            </w:r>
            <w:r w:rsidR="00455E1C">
              <w:rPr>
                <w:rFonts w:cs="Arial"/>
              </w:rPr>
              <w:t>The application proposed a building separation of 12.1m</w:t>
            </w:r>
            <w:r w:rsidR="004E552D">
              <w:rPr>
                <w:rFonts w:cs="Arial"/>
              </w:rPr>
              <w:t xml:space="preserve"> (level </w:t>
            </w:r>
            <w:r w:rsidR="002F58D3">
              <w:rPr>
                <w:rFonts w:cs="Arial"/>
              </w:rPr>
              <w:t>0</w:t>
            </w:r>
            <w:r w:rsidR="004E552D">
              <w:rPr>
                <w:rFonts w:cs="Arial"/>
              </w:rPr>
              <w:t>3</w:t>
            </w:r>
            <w:r w:rsidR="002F58D3">
              <w:rPr>
                <w:rFonts w:cs="Arial"/>
              </w:rPr>
              <w:t>-</w:t>
            </w:r>
            <w:r w:rsidR="004E552D">
              <w:rPr>
                <w:rFonts w:cs="Arial"/>
              </w:rPr>
              <w:t xml:space="preserve"> </w:t>
            </w:r>
            <w:r w:rsidR="002F58D3">
              <w:rPr>
                <w:rFonts w:cs="Arial"/>
              </w:rPr>
              <w:t>0</w:t>
            </w:r>
            <w:r w:rsidR="004E552D">
              <w:rPr>
                <w:rFonts w:cs="Arial"/>
              </w:rPr>
              <w:t xml:space="preserve">4- blank wall podium) to </w:t>
            </w:r>
            <w:r w:rsidR="00455E1C">
              <w:rPr>
                <w:rFonts w:cs="Arial"/>
              </w:rPr>
              <w:t>18m</w:t>
            </w:r>
            <w:r w:rsidR="002F58D3">
              <w:rPr>
                <w:rFonts w:cs="Arial"/>
              </w:rPr>
              <w:t xml:space="preserve"> (levels 05-09). </w:t>
            </w:r>
          </w:p>
        </w:tc>
      </w:tr>
      <w:tr w:rsidR="00F2050B" w:rsidRPr="001A7B88" w14:paraId="137EBFCE" w14:textId="77777777" w:rsidTr="004C4358">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3712C9D0" w14:textId="77777777" w:rsidR="00F2050B" w:rsidRPr="001A7B88" w:rsidRDefault="00F2050B" w:rsidP="004C4358">
            <w:pPr>
              <w:pStyle w:val="79CNormal"/>
              <w:jc w:val="both"/>
              <w:rPr>
                <w:rFonts w:cs="Arial"/>
              </w:rPr>
            </w:pPr>
            <w:r w:rsidRPr="001A7B88">
              <w:rPr>
                <w:rFonts w:cs="Arial"/>
              </w:rPr>
              <w:t>Is the planning control in question a development standard</w:t>
            </w:r>
          </w:p>
        </w:tc>
        <w:tc>
          <w:tcPr>
            <w:tcW w:w="6157" w:type="dxa"/>
            <w:shd w:val="clear" w:color="auto" w:fill="FFFFFF" w:themeFill="background1"/>
          </w:tcPr>
          <w:p w14:paraId="66D4F9C4" w14:textId="77777777" w:rsidR="00F2050B" w:rsidRPr="001A7B88"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r w:rsidRPr="001A7B88">
              <w:rPr>
                <w:rFonts w:cs="Arial"/>
              </w:rPr>
              <w:t>Yes</w:t>
            </w:r>
          </w:p>
        </w:tc>
      </w:tr>
      <w:tr w:rsidR="00F2050B" w:rsidRPr="001A7B88" w14:paraId="532E5A99" w14:textId="77777777" w:rsidTr="004C435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FFFFFF" w:themeFill="background1"/>
          </w:tcPr>
          <w:p w14:paraId="0090EF06" w14:textId="77777777" w:rsidR="00F2050B" w:rsidRPr="001A7B88" w:rsidRDefault="00F2050B" w:rsidP="004C4358">
            <w:pPr>
              <w:pStyle w:val="79CNormal"/>
              <w:jc w:val="both"/>
              <w:rPr>
                <w:rFonts w:cs="Arial"/>
              </w:rPr>
            </w:pPr>
            <w:r w:rsidRPr="001A7B88">
              <w:rPr>
                <w:rFonts w:cs="Arial"/>
              </w:rPr>
              <w:t>4.6 (3) Written request submitted by applicant contains a justification:</w:t>
            </w:r>
          </w:p>
        </w:tc>
      </w:tr>
      <w:tr w:rsidR="00F2050B" w:rsidRPr="001A7B88" w14:paraId="07F7FD5F" w14:textId="77777777" w:rsidTr="004C4358">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345679DF" w14:textId="77777777" w:rsidR="00F2050B" w:rsidRPr="001A7B88" w:rsidRDefault="00F2050B" w:rsidP="004C4358">
            <w:pPr>
              <w:pStyle w:val="79CNormal"/>
              <w:jc w:val="both"/>
              <w:rPr>
                <w:rFonts w:cs="Arial"/>
                <w:shd w:val="clear" w:color="auto" w:fill="FFFFFF"/>
              </w:rPr>
            </w:pPr>
            <w:r w:rsidRPr="001A7B88">
              <w:rPr>
                <w:rFonts w:cs="Arial"/>
                <w:shd w:val="clear" w:color="auto" w:fill="FFFFFF"/>
              </w:rPr>
              <w:t xml:space="preserve">that compliance with the development standard is unreasonable or unnecessary in the circumstances of the case, and </w:t>
            </w:r>
          </w:p>
          <w:p w14:paraId="748E4097" w14:textId="77777777" w:rsidR="00F2050B" w:rsidRPr="001A7B88" w:rsidRDefault="00F2050B" w:rsidP="004C4358">
            <w:pPr>
              <w:pStyle w:val="79CNormal"/>
              <w:jc w:val="both"/>
              <w:rPr>
                <w:rFonts w:cs="Arial"/>
                <w:shd w:val="clear" w:color="auto" w:fill="FFFFFF"/>
              </w:rPr>
            </w:pPr>
          </w:p>
        </w:tc>
        <w:tc>
          <w:tcPr>
            <w:tcW w:w="6157" w:type="dxa"/>
            <w:shd w:val="clear" w:color="auto" w:fill="FFFFFF" w:themeFill="background1"/>
          </w:tcPr>
          <w:p w14:paraId="1050E63B" w14:textId="76116AAC" w:rsidR="00F2050B"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Yes, t</w:t>
            </w:r>
            <w:r w:rsidRPr="001A7B88">
              <w:rPr>
                <w:rFonts w:cs="Arial"/>
              </w:rPr>
              <w:t xml:space="preserve">he </w:t>
            </w:r>
            <w:r>
              <w:rPr>
                <w:rFonts w:cs="Arial"/>
              </w:rPr>
              <w:t>a</w:t>
            </w:r>
            <w:r w:rsidRPr="001A7B88">
              <w:rPr>
                <w:rFonts w:cs="Arial"/>
              </w:rPr>
              <w:t xml:space="preserve">pplicant has submitted a </w:t>
            </w:r>
            <w:r w:rsidR="0036356A">
              <w:rPr>
                <w:rFonts w:cs="Arial"/>
              </w:rPr>
              <w:t xml:space="preserve">revised </w:t>
            </w:r>
            <w:r w:rsidRPr="001A7B88">
              <w:rPr>
                <w:rFonts w:cs="Arial"/>
              </w:rPr>
              <w:t xml:space="preserve">Clause 4.6 submission upon lodgement. </w:t>
            </w:r>
          </w:p>
          <w:p w14:paraId="6766D580" w14:textId="77777777" w:rsidR="009A1634" w:rsidRPr="001A7B88" w:rsidRDefault="009A1634"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p>
          <w:p w14:paraId="0A9D2533" w14:textId="07E9436A" w:rsidR="00F2050B"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r w:rsidRPr="001A7B88">
              <w:rPr>
                <w:rFonts w:cs="Arial"/>
              </w:rPr>
              <w:t>The applicant’s written request seeks to justify that compliance with the development standard is unreasonable or unnecessary in the circumstances of the case based on the following rationale:</w:t>
            </w:r>
          </w:p>
          <w:p w14:paraId="575DBFB3" w14:textId="42900BE5" w:rsidR="007969FA" w:rsidRDefault="007969FA"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p>
          <w:p w14:paraId="284C82FB" w14:textId="65F413C9" w:rsidR="009C7C88" w:rsidRDefault="009C7C88" w:rsidP="009C7C88">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t>The development largely complies with the other numerical standards of the LEP and DCP.</w:t>
            </w:r>
          </w:p>
          <w:p w14:paraId="4A5F34E2" w14:textId="2EEA517B" w:rsidR="009C7C88" w:rsidRDefault="009C7C88" w:rsidP="009C7C88">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t>The building separation development standards under the LEP are inconsistent with the building separation design criteria within the Apartment Design Guide (ADG), which under SEPP 65 is a higher order planning instrument for planning consideration.</w:t>
            </w:r>
          </w:p>
          <w:p w14:paraId="164E8C11" w14:textId="59433FFE" w:rsidR="009C7C88" w:rsidRDefault="009C7C88" w:rsidP="009C7C88">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t>Through smart design treatments responding to habitable v non-habitable interfaces, the proposed building separation largely complies with the minimum required separation distances identified within the SEPP 65 Apartment Design Guide, to achieve reasonable levels of external and internal visual privacy.</w:t>
            </w:r>
          </w:p>
          <w:p w14:paraId="2E9B1050" w14:textId="23F3EBBD" w:rsidR="009C7C88" w:rsidRDefault="009C7C88" w:rsidP="009C7C88">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t>The proposed building line setbacks to the side and rear boundaries still allow for adequate building separation to not constrain the redevelopment of adjoining properties.</w:t>
            </w:r>
          </w:p>
          <w:p w14:paraId="20F6D23A" w14:textId="0CBCB237" w:rsidR="009C7C88" w:rsidRDefault="009C7C88" w:rsidP="009C7C88">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t>The constraints of the subject site and context of adjoining development (existing and future) make a fully compliant development unnecessary to achieve.</w:t>
            </w:r>
          </w:p>
          <w:p w14:paraId="138BD323" w14:textId="1A263FE1" w:rsidR="00014B04" w:rsidRPr="00FB649A" w:rsidRDefault="009C7C88" w:rsidP="00FB649A">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t>The development is still consistent with the objectives of the Commercial Core Zone.</w:t>
            </w:r>
          </w:p>
          <w:p w14:paraId="28455C70" w14:textId="19EC2673" w:rsidR="00014B04" w:rsidRPr="00BF7AF4" w:rsidRDefault="00014B04" w:rsidP="00014B04">
            <w:pPr>
              <w:pStyle w:val="79CNormal"/>
              <w:jc w:val="both"/>
              <w:cnfStyle w:val="000000000000" w:firstRow="0" w:lastRow="0" w:firstColumn="0" w:lastColumn="0" w:oddVBand="0" w:evenVBand="0" w:oddHBand="0" w:evenHBand="0" w:firstRowFirstColumn="0" w:firstRowLastColumn="0" w:lastRowFirstColumn="0" w:lastRowLastColumn="0"/>
              <w:rPr>
                <w:rFonts w:cs="Arial"/>
              </w:rPr>
            </w:pPr>
          </w:p>
        </w:tc>
      </w:tr>
      <w:tr w:rsidR="00F2050B" w:rsidRPr="001A7B88" w14:paraId="23603DCE" w14:textId="77777777" w:rsidTr="004C4358">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4FBFE054" w14:textId="77777777" w:rsidR="00F2050B" w:rsidRPr="001A7B88" w:rsidRDefault="00F2050B" w:rsidP="004C4358">
            <w:pPr>
              <w:pStyle w:val="79CNormal"/>
              <w:jc w:val="both"/>
              <w:rPr>
                <w:rFonts w:cs="Arial"/>
              </w:rPr>
            </w:pPr>
            <w:r>
              <w:rPr>
                <w:rFonts w:cs="Arial"/>
                <w:shd w:val="clear" w:color="auto" w:fill="FFFFFF"/>
              </w:rPr>
              <w:t>t</w:t>
            </w:r>
            <w:r w:rsidRPr="001A7B88">
              <w:rPr>
                <w:rFonts w:cs="Arial"/>
                <w:shd w:val="clear" w:color="auto" w:fill="FFFFFF"/>
              </w:rPr>
              <w:t xml:space="preserve">hat there are sufficient environmental planning </w:t>
            </w:r>
            <w:r w:rsidRPr="001A7B88">
              <w:rPr>
                <w:rFonts w:cs="Arial"/>
                <w:shd w:val="clear" w:color="auto" w:fill="FFFFFF"/>
              </w:rPr>
              <w:lastRenderedPageBreak/>
              <w:t>grounds to justify contravening the development standard.</w:t>
            </w:r>
          </w:p>
        </w:tc>
        <w:tc>
          <w:tcPr>
            <w:tcW w:w="6157" w:type="dxa"/>
            <w:shd w:val="clear" w:color="auto" w:fill="FFFFFF" w:themeFill="background1"/>
          </w:tcPr>
          <w:p w14:paraId="0F0DE6E9" w14:textId="77777777" w:rsidR="00F2050B" w:rsidRPr="001A7B88"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lastRenderedPageBreak/>
              <w:t xml:space="preserve">Yes, the applicant’s request contains this justification. </w:t>
            </w:r>
          </w:p>
        </w:tc>
      </w:tr>
      <w:tr w:rsidR="00F2050B" w:rsidRPr="001A7B88" w14:paraId="4BF4B269" w14:textId="77777777" w:rsidTr="004C435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FFFFFF" w:themeFill="background1"/>
          </w:tcPr>
          <w:p w14:paraId="3E2FD46A" w14:textId="77777777" w:rsidR="00F2050B" w:rsidRPr="001A7B88" w:rsidRDefault="00F2050B" w:rsidP="004C4358">
            <w:pPr>
              <w:pStyle w:val="79CNormal"/>
              <w:jc w:val="both"/>
              <w:rPr>
                <w:rFonts w:cs="Arial"/>
              </w:rPr>
            </w:pPr>
            <w:r w:rsidRPr="001A7B88">
              <w:rPr>
                <w:rFonts w:cs="Arial"/>
              </w:rPr>
              <w:t>4.6 (4) (a) Consent authority is satisfied that:</w:t>
            </w:r>
          </w:p>
        </w:tc>
      </w:tr>
      <w:tr w:rsidR="00F2050B" w:rsidRPr="001A7B88" w14:paraId="52AED00A" w14:textId="77777777" w:rsidTr="004C4358">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056D4010" w14:textId="77777777" w:rsidR="00F2050B" w:rsidRPr="001A7B88" w:rsidRDefault="00F2050B" w:rsidP="004C4358">
            <w:pPr>
              <w:pStyle w:val="79CNormal"/>
              <w:jc w:val="both"/>
              <w:rPr>
                <w:rFonts w:cs="Arial"/>
              </w:rPr>
            </w:pPr>
            <w:r w:rsidRPr="001A7B88">
              <w:rPr>
                <w:rFonts w:cs="Arial"/>
                <w:shd w:val="clear" w:color="auto" w:fill="FFFFFF"/>
              </w:rPr>
              <w:t>the applicant’s written request has adequately addressed the matters required to be demonstrated by subclause (3), and</w:t>
            </w:r>
          </w:p>
        </w:tc>
        <w:tc>
          <w:tcPr>
            <w:tcW w:w="6157" w:type="dxa"/>
            <w:shd w:val="clear" w:color="auto" w:fill="FFFFFF" w:themeFill="background1"/>
          </w:tcPr>
          <w:p w14:paraId="757BA15C" w14:textId="2C177E8F" w:rsidR="003C6F05" w:rsidRPr="004F2B8C" w:rsidRDefault="00F2050B" w:rsidP="004C4358">
            <w:pPr>
              <w:spacing w:after="120"/>
              <w:cnfStyle w:val="000000000000" w:firstRow="0" w:lastRow="0" w:firstColumn="0" w:lastColumn="0" w:oddVBand="0" w:evenVBand="0" w:oddHBand="0" w:evenHBand="0" w:firstRowFirstColumn="0" w:firstRowLastColumn="0" w:lastRowFirstColumn="0" w:lastRowLastColumn="0"/>
              <w:rPr>
                <w:rFonts w:cs="Arial"/>
              </w:rPr>
            </w:pPr>
            <w:r w:rsidRPr="004F2B8C">
              <w:rPr>
                <w:rFonts w:cs="Arial"/>
              </w:rPr>
              <w:t xml:space="preserve">The applicant’s request has adequately addressed the matters required to be addressed by subclause (3). </w:t>
            </w:r>
          </w:p>
          <w:p w14:paraId="58233F9F" w14:textId="77777777" w:rsidR="00F2050B"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r w:rsidRPr="004F2B8C">
              <w:rPr>
                <w:rFonts w:cs="Arial"/>
              </w:rPr>
              <w:t xml:space="preserve">The </w:t>
            </w:r>
            <w:r w:rsidRPr="006E798E">
              <w:rPr>
                <w:rFonts w:cs="Arial"/>
              </w:rPr>
              <w:t>applicant’s request is based on the rationale that the variation to Clause 8.6(3) is consistent with the objectives of the clause and, that in the specific circumstances of the site, a better and more appropriate development outcome is achieved by allowing flexibility to the development standard.</w:t>
            </w:r>
          </w:p>
          <w:p w14:paraId="602B8435" w14:textId="77777777" w:rsidR="00F2050B" w:rsidRPr="001A7B88"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b/>
                <w:bCs/>
                <w:i/>
                <w:iCs/>
              </w:rPr>
            </w:pPr>
          </w:p>
          <w:p w14:paraId="007BC803" w14:textId="77777777" w:rsidR="00F2050B"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r w:rsidRPr="00BF48C1">
              <w:rPr>
                <w:rFonts w:cs="Arial"/>
              </w:rPr>
              <w:t xml:space="preserve">Impacts associated with the non-compliance regarding building separation and setbacks have been addressed. </w:t>
            </w:r>
            <w:r w:rsidRPr="001A7B88">
              <w:rPr>
                <w:rFonts w:cs="Arial"/>
              </w:rPr>
              <w:t xml:space="preserve"> </w:t>
            </w:r>
          </w:p>
          <w:p w14:paraId="27B4DE01" w14:textId="77777777" w:rsidR="00F2050B" w:rsidRPr="001A7B88"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p>
          <w:p w14:paraId="2F240AB3" w14:textId="77777777" w:rsidR="00F2050B" w:rsidRPr="00BF48C1"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r w:rsidRPr="00BF48C1">
              <w:rPr>
                <w:rFonts w:cs="Arial"/>
              </w:rPr>
              <w:t xml:space="preserve">Due to the level of improvements made to the overall built form, it is considered that there are sufficient environmental grounds for the variation. </w:t>
            </w:r>
          </w:p>
          <w:p w14:paraId="7154863D" w14:textId="7081F4C0" w:rsidR="00F2050B" w:rsidRPr="001A7B88"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p>
        </w:tc>
      </w:tr>
      <w:tr w:rsidR="00F2050B" w:rsidRPr="001B14EC" w14:paraId="4F177F3F" w14:textId="77777777" w:rsidTr="004C4358">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176FEF78" w14:textId="77777777" w:rsidR="00F2050B" w:rsidRPr="002C23DC" w:rsidRDefault="00F2050B" w:rsidP="004C4358">
            <w:pPr>
              <w:pStyle w:val="79CNormal"/>
              <w:jc w:val="both"/>
              <w:rPr>
                <w:rFonts w:cs="Arial"/>
              </w:rPr>
            </w:pPr>
            <w:r w:rsidRPr="002C23DC">
              <w:rPr>
                <w:rFonts w:cs="Arial"/>
                <w:shd w:val="clear" w:color="auto" w:fill="FFFFFF"/>
              </w:rPr>
              <w:t xml:space="preserve">the proposed development will be in the public interest because it is consistent with the objectives of the </w:t>
            </w:r>
            <w:proofErr w:type="gramStart"/>
            <w:r w:rsidRPr="002C23DC">
              <w:rPr>
                <w:rFonts w:cs="Arial"/>
                <w:shd w:val="clear" w:color="auto" w:fill="FFFFFF"/>
              </w:rPr>
              <w:t>particular standard</w:t>
            </w:r>
            <w:proofErr w:type="gramEnd"/>
            <w:r w:rsidRPr="002C23DC">
              <w:rPr>
                <w:rFonts w:cs="Arial"/>
                <w:shd w:val="clear" w:color="auto" w:fill="FFFFFF"/>
              </w:rPr>
              <w:t xml:space="preserve"> and the objectives for development within the zone in which the development is proposed to be carried out, and</w:t>
            </w:r>
          </w:p>
        </w:tc>
        <w:tc>
          <w:tcPr>
            <w:tcW w:w="6157" w:type="dxa"/>
            <w:shd w:val="clear" w:color="auto" w:fill="FFFFFF" w:themeFill="background1"/>
          </w:tcPr>
          <w:p w14:paraId="6DDA9FEB" w14:textId="37475DFF" w:rsidR="009C7467" w:rsidRPr="00206075" w:rsidRDefault="009C7467" w:rsidP="00D31440">
            <w:pPr>
              <w:pStyle w:val="79CNormal"/>
              <w:jc w:val="both"/>
              <w:cnfStyle w:val="000000000000" w:firstRow="0" w:lastRow="0" w:firstColumn="0" w:lastColumn="0" w:oddVBand="0" w:evenVBand="0" w:oddHBand="0" w:evenHBand="0" w:firstRowFirstColumn="0" w:firstRowLastColumn="0" w:lastRowFirstColumn="0" w:lastRowLastColumn="0"/>
            </w:pPr>
            <w:r>
              <w:t>The proposed development will be in the public interest because it is consistent with the objectives of the building separation standard; the objectives for development within the B3 zone will be achieved</w:t>
            </w:r>
            <w:r w:rsidR="00D268E3">
              <w:t xml:space="preserve"> and</w:t>
            </w:r>
            <w:r>
              <w:t xml:space="preserve"> the development is not expected to compromise the development potential of neighbouring site</w:t>
            </w:r>
            <w:r w:rsidR="00D268E3">
              <w:t>s</w:t>
            </w:r>
            <w:r>
              <w:t>.</w:t>
            </w:r>
          </w:p>
          <w:p w14:paraId="6806A2C2" w14:textId="77777777" w:rsidR="009C7467" w:rsidRDefault="009C7467" w:rsidP="00D31440">
            <w:pPr>
              <w:pStyle w:val="79CNormal"/>
              <w:ind w:left="360"/>
              <w:jc w:val="both"/>
              <w:cnfStyle w:val="000000000000" w:firstRow="0" w:lastRow="0" w:firstColumn="0" w:lastColumn="0" w:oddVBand="0" w:evenVBand="0" w:oddHBand="0" w:evenHBand="0" w:firstRowFirstColumn="0" w:firstRowLastColumn="0" w:lastRowFirstColumn="0" w:lastRowLastColumn="0"/>
              <w:rPr>
                <w:rFonts w:cs="Arial"/>
                <w:i/>
                <w:iCs/>
              </w:rPr>
            </w:pPr>
          </w:p>
          <w:p w14:paraId="60594921" w14:textId="7735DA5A" w:rsidR="00F2050B" w:rsidRPr="002C23DC" w:rsidRDefault="00F2050B" w:rsidP="004C4358">
            <w:pPr>
              <w:pStyle w:val="79CNormal"/>
              <w:numPr>
                <w:ilvl w:val="0"/>
                <w:numId w:val="6"/>
              </w:numPr>
              <w:jc w:val="both"/>
              <w:cnfStyle w:val="000000000000" w:firstRow="0" w:lastRow="0" w:firstColumn="0" w:lastColumn="0" w:oddVBand="0" w:evenVBand="0" w:oddHBand="0" w:evenHBand="0" w:firstRowFirstColumn="0" w:firstRowLastColumn="0" w:lastRowFirstColumn="0" w:lastRowLastColumn="0"/>
              <w:rPr>
                <w:rFonts w:cs="Arial"/>
                <w:i/>
                <w:iCs/>
              </w:rPr>
            </w:pPr>
            <w:r w:rsidRPr="002C23DC">
              <w:rPr>
                <w:rFonts w:cs="Arial"/>
                <w:i/>
                <w:iCs/>
              </w:rPr>
              <w:t>Clause 8.6 Building separation objective:</w:t>
            </w:r>
          </w:p>
          <w:p w14:paraId="5B306614" w14:textId="1A52CAA6" w:rsidR="00F415DC"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i/>
                <w:iCs/>
              </w:rPr>
            </w:pPr>
            <w:r w:rsidRPr="002C23DC">
              <w:rPr>
                <w:rFonts w:cs="Arial"/>
                <w:i/>
                <w:iCs/>
              </w:rPr>
              <w:t xml:space="preserve">(1) The objective of this clause is to ensure sufficient separation of buildings for reasons of visual appearance, </w:t>
            </w:r>
            <w:proofErr w:type="gramStart"/>
            <w:r w:rsidRPr="002C23DC">
              <w:rPr>
                <w:rFonts w:cs="Arial"/>
                <w:i/>
                <w:iCs/>
              </w:rPr>
              <w:t>privacy</w:t>
            </w:r>
            <w:proofErr w:type="gramEnd"/>
            <w:r w:rsidRPr="002C23DC">
              <w:rPr>
                <w:rFonts w:cs="Arial"/>
                <w:i/>
                <w:iCs/>
              </w:rPr>
              <w:t xml:space="preserve"> and solar access. </w:t>
            </w:r>
          </w:p>
          <w:p w14:paraId="75350596" w14:textId="77777777" w:rsidR="00F2124C" w:rsidRPr="002C23DC" w:rsidRDefault="00F2124C"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i/>
                <w:iCs/>
              </w:rPr>
            </w:pPr>
          </w:p>
          <w:p w14:paraId="18DC866D" w14:textId="7F37B167" w:rsidR="00264649" w:rsidRPr="002C23DC"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r w:rsidRPr="002C23DC">
              <w:rPr>
                <w:rFonts w:cs="Arial"/>
              </w:rPr>
              <w:t xml:space="preserve">The applicant has </w:t>
            </w:r>
            <w:r w:rsidR="00264649" w:rsidRPr="002C23DC">
              <w:rPr>
                <w:rFonts w:cs="Arial"/>
              </w:rPr>
              <w:t xml:space="preserve">adequately demonstrated that the proposed building separation will not impact upon visual appearance, </w:t>
            </w:r>
            <w:proofErr w:type="gramStart"/>
            <w:r w:rsidR="00264649" w:rsidRPr="002C23DC">
              <w:rPr>
                <w:rFonts w:cs="Arial"/>
              </w:rPr>
              <w:t>privacy</w:t>
            </w:r>
            <w:proofErr w:type="gramEnd"/>
            <w:r w:rsidR="00264649" w:rsidRPr="002C23DC">
              <w:rPr>
                <w:rFonts w:cs="Arial"/>
              </w:rPr>
              <w:t xml:space="preserve"> and solar access. Amendments have been made to the eastern elevation to address concerns </w:t>
            </w:r>
            <w:r w:rsidR="00260756">
              <w:rPr>
                <w:rFonts w:cs="Arial"/>
              </w:rPr>
              <w:t xml:space="preserve">including privacy and treatment of the façade in relation to the adjoining building. </w:t>
            </w:r>
          </w:p>
          <w:p w14:paraId="59CA116C" w14:textId="70D6E2E0" w:rsidR="00264649" w:rsidRDefault="00264649"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p>
          <w:p w14:paraId="5F2234A8" w14:textId="20F3A271" w:rsidR="002C23DC" w:rsidRPr="002C23DC" w:rsidRDefault="00B77A60"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r>
              <w:t xml:space="preserve">The podium level has been </w:t>
            </w:r>
            <w:r w:rsidR="00725585">
              <w:t xml:space="preserve">setback 3m from the </w:t>
            </w:r>
            <w:r>
              <w:t>e</w:t>
            </w:r>
            <w:r w:rsidR="00725585">
              <w:t>astern boundary and has non habitable interface. The</w:t>
            </w:r>
            <w:r w:rsidR="00FB649A">
              <w:t xml:space="preserve"> </w:t>
            </w:r>
            <w:r w:rsidR="00725585">
              <w:t>ground floor consists of an outdoor seated area with reasonable landscape to act as a buffer</w:t>
            </w:r>
            <w:r w:rsidR="00FB649A">
              <w:t xml:space="preserve"> </w:t>
            </w:r>
            <w:r w:rsidR="00725585">
              <w:t>between the approved</w:t>
            </w:r>
            <w:r w:rsidR="00FB649A">
              <w:t xml:space="preserve"> </w:t>
            </w:r>
            <w:r w:rsidR="00725585">
              <w:t>development and the existing context</w:t>
            </w:r>
            <w:r>
              <w:t xml:space="preserve">. </w:t>
            </w:r>
            <w:r w:rsidR="007A4209">
              <w:t xml:space="preserve"> The fourth storey has been</w:t>
            </w:r>
            <w:r w:rsidR="008B416C">
              <w:t xml:space="preserve"> setback further </w:t>
            </w:r>
            <w:r w:rsidR="007A4209">
              <w:t xml:space="preserve">to provide </w:t>
            </w:r>
            <w:r w:rsidR="008B416C">
              <w:t>relief and</w:t>
            </w:r>
            <w:r w:rsidR="00FB649A">
              <w:t xml:space="preserve"> </w:t>
            </w:r>
            <w:r w:rsidR="008B416C">
              <w:t>acknowledgement of the adjoining buildings podium height.</w:t>
            </w:r>
          </w:p>
          <w:p w14:paraId="2536D9C3" w14:textId="77777777" w:rsidR="00264649" w:rsidRPr="002C23DC" w:rsidRDefault="00264649"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p>
          <w:p w14:paraId="489EDE8A" w14:textId="77777777" w:rsidR="00F2050B" w:rsidRPr="002C23DC" w:rsidRDefault="00F2050B" w:rsidP="004C4358">
            <w:pPr>
              <w:pStyle w:val="79CNormal"/>
              <w:numPr>
                <w:ilvl w:val="0"/>
                <w:numId w:val="6"/>
              </w:numPr>
              <w:jc w:val="both"/>
              <w:cnfStyle w:val="000000000000" w:firstRow="0" w:lastRow="0" w:firstColumn="0" w:lastColumn="0" w:oddVBand="0" w:evenVBand="0" w:oddHBand="0" w:evenHBand="0" w:firstRowFirstColumn="0" w:firstRowLastColumn="0" w:lastRowFirstColumn="0" w:lastRowLastColumn="0"/>
              <w:rPr>
                <w:rFonts w:cs="Arial"/>
                <w:i/>
                <w:iCs/>
              </w:rPr>
            </w:pPr>
            <w:r w:rsidRPr="002C23DC">
              <w:rPr>
                <w:rFonts w:cs="Arial"/>
                <w:i/>
                <w:iCs/>
              </w:rPr>
              <w:t>Objectives of the zone</w:t>
            </w:r>
          </w:p>
          <w:p w14:paraId="11CC316C" w14:textId="77777777" w:rsidR="00F2050B" w:rsidRPr="002C23DC"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r w:rsidRPr="002C23DC">
              <w:rPr>
                <w:rFonts w:cs="Arial"/>
              </w:rPr>
              <w:t>The objectives for development within the B3 Commercial Core zone are:</w:t>
            </w:r>
          </w:p>
          <w:p w14:paraId="6190B52E" w14:textId="77777777" w:rsidR="00F2050B" w:rsidRPr="002C23DC" w:rsidRDefault="00F2050B" w:rsidP="004C4358">
            <w:pPr>
              <w:pStyle w:val="ListParagraph"/>
              <w:numPr>
                <w:ilvl w:val="0"/>
                <w:numId w:val="7"/>
              </w:numPr>
              <w:shd w:val="clear" w:color="auto" w:fill="FFFFFF"/>
              <w:spacing w:before="120"/>
              <w:jc w:val="both"/>
              <w:cnfStyle w:val="000000000000" w:firstRow="0" w:lastRow="0" w:firstColumn="0" w:lastColumn="0" w:oddVBand="0" w:evenVBand="0" w:oddHBand="0" w:evenHBand="0" w:firstRowFirstColumn="0" w:firstRowLastColumn="0" w:lastRowFirstColumn="0" w:lastRowLastColumn="0"/>
              <w:rPr>
                <w:rFonts w:cs="Arial"/>
                <w:i/>
              </w:rPr>
            </w:pPr>
            <w:r w:rsidRPr="002C23DC">
              <w:rPr>
                <w:rFonts w:cs="Arial"/>
                <w:i/>
              </w:rPr>
              <w:t xml:space="preserve">To provide a wide range of retail, business, office, entertainment, </w:t>
            </w:r>
            <w:proofErr w:type="gramStart"/>
            <w:r w:rsidRPr="002C23DC">
              <w:rPr>
                <w:rFonts w:cs="Arial"/>
                <w:i/>
              </w:rPr>
              <w:t>community</w:t>
            </w:r>
            <w:proofErr w:type="gramEnd"/>
            <w:r w:rsidRPr="002C23DC">
              <w:rPr>
                <w:rFonts w:cs="Arial"/>
                <w:i/>
              </w:rPr>
              <w:t xml:space="preserve"> and other suitable land uses that serve the needs of the local and wider community.</w:t>
            </w:r>
          </w:p>
          <w:p w14:paraId="0783815A" w14:textId="77777777" w:rsidR="00F2050B" w:rsidRPr="002C23DC" w:rsidRDefault="00F2050B" w:rsidP="004C4358">
            <w:pPr>
              <w:pStyle w:val="ListParagraph"/>
              <w:numPr>
                <w:ilvl w:val="0"/>
                <w:numId w:val="7"/>
              </w:numPr>
              <w:shd w:val="clear" w:color="auto" w:fill="FFFFFF"/>
              <w:spacing w:before="120"/>
              <w:jc w:val="both"/>
              <w:cnfStyle w:val="000000000000" w:firstRow="0" w:lastRow="0" w:firstColumn="0" w:lastColumn="0" w:oddVBand="0" w:evenVBand="0" w:oddHBand="0" w:evenHBand="0" w:firstRowFirstColumn="0" w:firstRowLastColumn="0" w:lastRowFirstColumn="0" w:lastRowLastColumn="0"/>
              <w:rPr>
                <w:rFonts w:cs="Arial"/>
                <w:i/>
              </w:rPr>
            </w:pPr>
            <w:r w:rsidRPr="002C23DC">
              <w:rPr>
                <w:rFonts w:cs="Arial"/>
                <w:i/>
              </w:rPr>
              <w:t>To encourage appropriate employment opportunities in accessible locations.</w:t>
            </w:r>
          </w:p>
          <w:p w14:paraId="5B0612CA" w14:textId="77777777" w:rsidR="00F2050B" w:rsidRPr="002C23DC" w:rsidRDefault="00F2050B" w:rsidP="004C4358">
            <w:pPr>
              <w:pStyle w:val="ListParagraph"/>
              <w:numPr>
                <w:ilvl w:val="0"/>
                <w:numId w:val="7"/>
              </w:numPr>
              <w:shd w:val="clear" w:color="auto" w:fill="FFFFFF"/>
              <w:spacing w:before="120"/>
              <w:jc w:val="both"/>
              <w:cnfStyle w:val="000000000000" w:firstRow="0" w:lastRow="0" w:firstColumn="0" w:lastColumn="0" w:oddVBand="0" w:evenVBand="0" w:oddHBand="0" w:evenHBand="0" w:firstRowFirstColumn="0" w:firstRowLastColumn="0" w:lastRowFirstColumn="0" w:lastRowLastColumn="0"/>
              <w:rPr>
                <w:rFonts w:cs="Arial"/>
                <w:i/>
              </w:rPr>
            </w:pPr>
            <w:r w:rsidRPr="002C23DC">
              <w:rPr>
                <w:rFonts w:cs="Arial"/>
                <w:i/>
              </w:rPr>
              <w:t>To maximise public transport patronage and encourage walking and cycling.</w:t>
            </w:r>
          </w:p>
          <w:p w14:paraId="130BB8F6" w14:textId="77777777" w:rsidR="00F2050B" w:rsidRPr="002C23DC" w:rsidRDefault="00F2050B" w:rsidP="004C4358">
            <w:pPr>
              <w:pStyle w:val="ListParagraph"/>
              <w:numPr>
                <w:ilvl w:val="0"/>
                <w:numId w:val="7"/>
              </w:numPr>
              <w:shd w:val="clear" w:color="auto" w:fill="FFFFFF"/>
              <w:spacing w:before="120"/>
              <w:jc w:val="both"/>
              <w:cnfStyle w:val="000000000000" w:firstRow="0" w:lastRow="0" w:firstColumn="0" w:lastColumn="0" w:oddVBand="0" w:evenVBand="0" w:oddHBand="0" w:evenHBand="0" w:firstRowFirstColumn="0" w:firstRowLastColumn="0" w:lastRowFirstColumn="0" w:lastRowLastColumn="0"/>
              <w:rPr>
                <w:rFonts w:cs="Arial"/>
                <w:i/>
              </w:rPr>
            </w:pPr>
            <w:r w:rsidRPr="002C23DC">
              <w:rPr>
                <w:rFonts w:cs="Arial"/>
                <w:i/>
              </w:rPr>
              <w:t xml:space="preserve">To strengthen the role of the Wollongong city centre as the regional business, </w:t>
            </w:r>
            <w:proofErr w:type="gramStart"/>
            <w:r w:rsidRPr="002C23DC">
              <w:rPr>
                <w:rFonts w:cs="Arial"/>
                <w:i/>
              </w:rPr>
              <w:t>retail</w:t>
            </w:r>
            <w:proofErr w:type="gramEnd"/>
            <w:r w:rsidRPr="002C23DC">
              <w:rPr>
                <w:rFonts w:cs="Arial"/>
                <w:i/>
              </w:rPr>
              <w:t xml:space="preserve"> and cultural centre of the Illawarra region.</w:t>
            </w:r>
          </w:p>
          <w:p w14:paraId="43C36638" w14:textId="77777777" w:rsidR="00F2050B" w:rsidRPr="002C23DC" w:rsidRDefault="00F2050B" w:rsidP="004C4358">
            <w:pPr>
              <w:pStyle w:val="ListParagraph"/>
              <w:numPr>
                <w:ilvl w:val="0"/>
                <w:numId w:val="7"/>
              </w:numPr>
              <w:shd w:val="clear" w:color="auto" w:fill="FFFFFF"/>
              <w:spacing w:before="120"/>
              <w:jc w:val="both"/>
              <w:cnfStyle w:val="000000000000" w:firstRow="0" w:lastRow="0" w:firstColumn="0" w:lastColumn="0" w:oddVBand="0" w:evenVBand="0" w:oddHBand="0" w:evenHBand="0" w:firstRowFirstColumn="0" w:firstRowLastColumn="0" w:lastRowFirstColumn="0" w:lastRowLastColumn="0"/>
              <w:rPr>
                <w:rFonts w:cs="Arial"/>
                <w:i/>
              </w:rPr>
            </w:pPr>
            <w:r w:rsidRPr="002C23DC">
              <w:rPr>
                <w:rFonts w:cs="Arial"/>
                <w:i/>
              </w:rPr>
              <w:t xml:space="preserve">To provide for high density residential development within a </w:t>
            </w:r>
            <w:proofErr w:type="gramStart"/>
            <w:r w:rsidRPr="002C23DC">
              <w:rPr>
                <w:rFonts w:cs="Arial"/>
                <w:i/>
              </w:rPr>
              <w:t>mixed use</w:t>
            </w:r>
            <w:proofErr w:type="gramEnd"/>
            <w:r w:rsidRPr="002C23DC">
              <w:rPr>
                <w:rFonts w:cs="Arial"/>
                <w:i/>
              </w:rPr>
              <w:t xml:space="preserve"> development if it—</w:t>
            </w:r>
          </w:p>
          <w:p w14:paraId="3A355CAB" w14:textId="77777777" w:rsidR="00F2050B" w:rsidRPr="002C23DC" w:rsidRDefault="00F2050B" w:rsidP="004C4358">
            <w:pPr>
              <w:shd w:val="clear" w:color="auto" w:fill="FFFFFF"/>
              <w:ind w:left="720"/>
              <w:cnfStyle w:val="000000000000" w:firstRow="0" w:lastRow="0" w:firstColumn="0" w:lastColumn="0" w:oddVBand="0" w:evenVBand="0" w:oddHBand="0" w:evenHBand="0" w:firstRowFirstColumn="0" w:firstRowLastColumn="0" w:lastRowFirstColumn="0" w:lastRowLastColumn="0"/>
              <w:rPr>
                <w:rFonts w:cs="Arial"/>
                <w:i/>
              </w:rPr>
            </w:pPr>
            <w:r w:rsidRPr="002C23DC">
              <w:rPr>
                <w:rFonts w:cs="Arial"/>
                <w:i/>
              </w:rPr>
              <w:t>(a)  is in a location that is accessible to public transport, employment, retail, commercial and service facilities, and</w:t>
            </w:r>
          </w:p>
          <w:p w14:paraId="0C41124D" w14:textId="77777777" w:rsidR="00CD06AF" w:rsidRDefault="00F2050B" w:rsidP="00CD06AF">
            <w:pPr>
              <w:shd w:val="clear" w:color="auto" w:fill="FFFFFF"/>
              <w:ind w:left="720"/>
              <w:cnfStyle w:val="000000000000" w:firstRow="0" w:lastRow="0" w:firstColumn="0" w:lastColumn="0" w:oddVBand="0" w:evenVBand="0" w:oddHBand="0" w:evenHBand="0" w:firstRowFirstColumn="0" w:firstRowLastColumn="0" w:lastRowFirstColumn="0" w:lastRowLastColumn="0"/>
              <w:rPr>
                <w:rFonts w:cs="Arial"/>
                <w:i/>
              </w:rPr>
            </w:pPr>
            <w:r w:rsidRPr="002C23DC">
              <w:rPr>
                <w:rFonts w:cs="Arial"/>
                <w:i/>
              </w:rPr>
              <w:lastRenderedPageBreak/>
              <w:t>(b)  contributes to the vitality of the Wollongong city centre.</w:t>
            </w:r>
          </w:p>
          <w:p w14:paraId="24D6C761" w14:textId="77777777" w:rsidR="00CD06AF" w:rsidRDefault="00CD06AF" w:rsidP="00CD06AF">
            <w:pPr>
              <w:shd w:val="clear" w:color="auto" w:fill="FFFFFF"/>
              <w:ind w:left="720"/>
              <w:cnfStyle w:val="000000000000" w:firstRow="0" w:lastRow="0" w:firstColumn="0" w:lastColumn="0" w:oddVBand="0" w:evenVBand="0" w:oddHBand="0" w:evenHBand="0" w:firstRowFirstColumn="0" w:firstRowLastColumn="0" w:lastRowFirstColumn="0" w:lastRowLastColumn="0"/>
              <w:rPr>
                <w:rFonts w:cs="Arial"/>
              </w:rPr>
            </w:pPr>
          </w:p>
          <w:p w14:paraId="0FDACB63" w14:textId="77777777" w:rsidR="00CD06AF" w:rsidRDefault="007941D7" w:rsidP="00CD06AF">
            <w:pPr>
              <w:shd w:val="clear" w:color="auto" w:fill="FFFFFF"/>
              <w:cnfStyle w:val="000000000000" w:firstRow="0" w:lastRow="0" w:firstColumn="0" w:lastColumn="0" w:oddVBand="0" w:evenVBand="0" w:oddHBand="0" w:evenHBand="0" w:firstRowFirstColumn="0" w:firstRowLastColumn="0" w:lastRowFirstColumn="0" w:lastRowLastColumn="0"/>
              <w:rPr>
                <w:rFonts w:cs="Arial"/>
                <w:lang w:val="en"/>
              </w:rPr>
            </w:pPr>
            <w:r w:rsidRPr="002C23DC">
              <w:rPr>
                <w:rFonts w:cs="Arial"/>
                <w:lang w:val="en"/>
              </w:rPr>
              <w:t>Commercial components have been re-introduced to the development at podium level consistent with the definition of shop top housing</w:t>
            </w:r>
            <w:r w:rsidR="002C23DC" w:rsidRPr="002C23DC">
              <w:rPr>
                <w:rFonts w:cs="Arial"/>
                <w:lang w:val="en"/>
              </w:rPr>
              <w:t xml:space="preserve"> contain in Wollongong LEP 2009. </w:t>
            </w:r>
            <w:r w:rsidR="00CD06AF">
              <w:rPr>
                <w:rFonts w:cs="Arial"/>
                <w:lang w:val="en"/>
              </w:rPr>
              <w:t xml:space="preserve"> </w:t>
            </w:r>
          </w:p>
          <w:p w14:paraId="7CF14821" w14:textId="77777777" w:rsidR="00CD06AF" w:rsidRDefault="00CD06AF" w:rsidP="00CD06AF">
            <w:pPr>
              <w:shd w:val="clear" w:color="auto" w:fill="FFFFFF"/>
              <w:cnfStyle w:val="000000000000" w:firstRow="0" w:lastRow="0" w:firstColumn="0" w:lastColumn="0" w:oddVBand="0" w:evenVBand="0" w:oddHBand="0" w:evenHBand="0" w:firstRowFirstColumn="0" w:firstRowLastColumn="0" w:lastRowFirstColumn="0" w:lastRowLastColumn="0"/>
              <w:rPr>
                <w:lang w:val="en"/>
              </w:rPr>
            </w:pPr>
          </w:p>
          <w:p w14:paraId="583A2237" w14:textId="4F69170B" w:rsidR="004E3DEB" w:rsidRDefault="004E3DEB" w:rsidP="00CD06AF">
            <w:pPr>
              <w:shd w:val="clear" w:color="auto" w:fill="FFFFFF"/>
              <w:cnfStyle w:val="000000000000" w:firstRow="0" w:lastRow="0" w:firstColumn="0" w:lastColumn="0" w:oddVBand="0" w:evenVBand="0" w:oddHBand="0" w:evenHBand="0" w:firstRowFirstColumn="0" w:firstRowLastColumn="0" w:lastRowFirstColumn="0" w:lastRowLastColumn="0"/>
            </w:pPr>
            <w:r>
              <w:t>There is not considered to be a public benefit served in this instance by insisting on strict compliance with the standard. The proposed development has regard to the objectives for development within the zone. The development will remain consistent with the objectives of the B3 zone despite the non-compliance with Clause 8.6.</w:t>
            </w:r>
          </w:p>
          <w:p w14:paraId="0DA5E0FC" w14:textId="77777777" w:rsidR="00CD06AF" w:rsidRPr="00CD06AF" w:rsidRDefault="00CD06AF" w:rsidP="00CD06AF">
            <w:pPr>
              <w:shd w:val="clear" w:color="auto" w:fill="FFFFFF"/>
              <w:cnfStyle w:val="000000000000" w:firstRow="0" w:lastRow="0" w:firstColumn="0" w:lastColumn="0" w:oddVBand="0" w:evenVBand="0" w:oddHBand="0" w:evenHBand="0" w:firstRowFirstColumn="0" w:firstRowLastColumn="0" w:lastRowFirstColumn="0" w:lastRowLastColumn="0"/>
              <w:rPr>
                <w:rFonts w:cs="Arial"/>
                <w:i/>
              </w:rPr>
            </w:pPr>
          </w:p>
          <w:p w14:paraId="710E5D20" w14:textId="071CA447" w:rsidR="00F2050B" w:rsidRPr="002C23DC" w:rsidRDefault="002C23DC" w:rsidP="004C4358">
            <w:pPr>
              <w:shd w:val="clear" w:color="auto" w:fill="FFFFFF"/>
              <w:spacing w:after="120"/>
              <w:cnfStyle w:val="000000000000" w:firstRow="0" w:lastRow="0" w:firstColumn="0" w:lastColumn="0" w:oddVBand="0" w:evenVBand="0" w:oddHBand="0" w:evenHBand="0" w:firstRowFirstColumn="0" w:firstRowLastColumn="0" w:lastRowFirstColumn="0" w:lastRowLastColumn="0"/>
              <w:rPr>
                <w:rFonts w:cs="Arial"/>
                <w:lang w:val="en"/>
              </w:rPr>
            </w:pPr>
            <w:r w:rsidRPr="002C23DC">
              <w:rPr>
                <w:rFonts w:cs="Arial"/>
                <w:lang w:val="en"/>
              </w:rPr>
              <w:t>T</w:t>
            </w:r>
            <w:r w:rsidR="00F2050B" w:rsidRPr="002C23DC">
              <w:rPr>
                <w:rFonts w:cs="Arial"/>
                <w:lang w:val="en"/>
              </w:rPr>
              <w:t>he proposal is consistent with the zone objectives and is</w:t>
            </w:r>
            <w:r w:rsidRPr="002C23DC">
              <w:rPr>
                <w:rFonts w:cs="Arial"/>
                <w:lang w:val="en"/>
              </w:rPr>
              <w:t xml:space="preserve"> </w:t>
            </w:r>
            <w:r w:rsidR="00F2050B" w:rsidRPr="002C23DC">
              <w:rPr>
                <w:rFonts w:cs="Arial"/>
                <w:lang w:val="en"/>
              </w:rPr>
              <w:t>in the public interest.</w:t>
            </w:r>
          </w:p>
        </w:tc>
      </w:tr>
      <w:tr w:rsidR="00F2050B" w:rsidRPr="001B14EC" w14:paraId="2110F33D" w14:textId="77777777" w:rsidTr="004C4358">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53798002" w14:textId="77777777" w:rsidR="00F2050B" w:rsidRPr="001B14EC" w:rsidRDefault="00F2050B" w:rsidP="004C4358">
            <w:pPr>
              <w:pStyle w:val="79CNormal"/>
              <w:jc w:val="both"/>
              <w:rPr>
                <w:rFonts w:cs="Arial"/>
              </w:rPr>
            </w:pPr>
            <w:r w:rsidRPr="001B14EC">
              <w:rPr>
                <w:rFonts w:cs="Arial"/>
                <w:shd w:val="clear" w:color="auto" w:fill="FFFFFF"/>
              </w:rPr>
              <w:lastRenderedPageBreak/>
              <w:t>the concurrence of the Secretary has been obtained.</w:t>
            </w:r>
          </w:p>
        </w:tc>
        <w:tc>
          <w:tcPr>
            <w:tcW w:w="6157" w:type="dxa"/>
            <w:shd w:val="clear" w:color="auto" w:fill="FFFFFF" w:themeFill="background1"/>
          </w:tcPr>
          <w:p w14:paraId="7730AAAF" w14:textId="77777777" w:rsidR="00F2050B" w:rsidRPr="001B14EC" w:rsidRDefault="00F2050B" w:rsidP="004C4358">
            <w:pPr>
              <w:pStyle w:val="79CNormal"/>
              <w:jc w:val="both"/>
              <w:cnfStyle w:val="000000000000" w:firstRow="0" w:lastRow="0" w:firstColumn="0" w:lastColumn="0" w:oddVBand="0" w:evenVBand="0" w:oddHBand="0" w:evenHBand="0" w:firstRowFirstColumn="0" w:firstRowLastColumn="0" w:lastRowFirstColumn="0" w:lastRowLastColumn="0"/>
              <w:rPr>
                <w:rFonts w:cs="Arial"/>
              </w:rPr>
            </w:pPr>
            <w:r w:rsidRPr="001B14EC">
              <w:rPr>
                <w:rFonts w:cs="Arial"/>
              </w:rPr>
              <w:t>The SRPP can exercise assumed concurrence in this instance</w:t>
            </w:r>
          </w:p>
        </w:tc>
      </w:tr>
    </w:tbl>
    <w:p w14:paraId="7B32B59E" w14:textId="77777777" w:rsidR="00F2050B" w:rsidRPr="00137D95" w:rsidRDefault="00F2050B" w:rsidP="00137D95">
      <w:pPr>
        <w:pStyle w:val="LDStandard2"/>
        <w:numPr>
          <w:ilvl w:val="0"/>
          <w:numId w:val="0"/>
        </w:numPr>
        <w:spacing w:before="0" w:after="120" w:line="240" w:lineRule="auto"/>
        <w:rPr>
          <w:sz w:val="20"/>
          <w:szCs w:val="20"/>
          <w:lang w:eastAsia="en-AU"/>
        </w:rPr>
      </w:pPr>
    </w:p>
    <w:p w14:paraId="1F309A3B" w14:textId="77777777" w:rsidR="00FF4556" w:rsidRPr="004F2B8C" w:rsidRDefault="00FF4556" w:rsidP="00FF4556">
      <w:pPr>
        <w:pStyle w:val="79CHeading5"/>
        <w:jc w:val="both"/>
      </w:pPr>
      <w:r w:rsidRPr="004F2B8C">
        <w:t>Clause 7.13 Certain land within business zones</w:t>
      </w:r>
    </w:p>
    <w:p w14:paraId="26997E7C" w14:textId="77777777" w:rsidR="00FF4556" w:rsidRPr="004F2B8C" w:rsidRDefault="00FF4556" w:rsidP="00FF4556">
      <w:pPr>
        <w:rPr>
          <w:rFonts w:cs="Arial"/>
          <w:lang w:val="en"/>
        </w:rPr>
      </w:pPr>
      <w:r>
        <w:rPr>
          <w:rFonts w:cs="Arial"/>
          <w:lang w:eastAsia="en-AU"/>
        </w:rPr>
        <w:t xml:space="preserve">This Clause applies to the site as it is located within a Commercial Zone. </w:t>
      </w:r>
      <w:r w:rsidRPr="004F2B8C">
        <w:rPr>
          <w:rFonts w:cs="Arial"/>
          <w:lang w:eastAsia="en-AU"/>
        </w:rPr>
        <w:t xml:space="preserve">The objective of Clause 7.13 </w:t>
      </w:r>
      <w:r w:rsidRPr="004F2B8C">
        <w:rPr>
          <w:rFonts w:cs="Arial"/>
          <w:lang w:val="en"/>
        </w:rPr>
        <w:t xml:space="preserve">is to </w:t>
      </w:r>
      <w:bookmarkStart w:id="10" w:name="pt.7-cl.7.13"/>
      <w:bookmarkEnd w:id="10"/>
      <w:r w:rsidRPr="004F2B8C">
        <w:rPr>
          <w:rFonts w:cs="Arial"/>
          <w:lang w:val="en"/>
        </w:rPr>
        <w:t>ensure active uses are provided at the street level to encourage the presence and movement of people. The clause prevents development consent from being granted unless the consent authority is satisfied that the ground floor of the building:</w:t>
      </w:r>
    </w:p>
    <w:p w14:paraId="69962599" w14:textId="77777777" w:rsidR="00FF4556" w:rsidRPr="00600046" w:rsidRDefault="00FF4556" w:rsidP="00FF4556">
      <w:pPr>
        <w:ind w:left="992" w:hanging="567"/>
        <w:rPr>
          <w:rFonts w:cs="Arial"/>
          <w:i/>
          <w:iCs/>
          <w:lang w:val="en"/>
        </w:rPr>
      </w:pPr>
      <w:r w:rsidRPr="00600046">
        <w:rPr>
          <w:rFonts w:cs="Arial"/>
          <w:i/>
          <w:iCs/>
          <w:lang w:val="en"/>
        </w:rPr>
        <w:t>(a) will not be used for the purpose of residential accommodation, and</w:t>
      </w:r>
    </w:p>
    <w:p w14:paraId="402D5485" w14:textId="77777777" w:rsidR="00FF4556" w:rsidRPr="00600046" w:rsidRDefault="00FF4556" w:rsidP="00FF4556">
      <w:pPr>
        <w:ind w:left="992" w:hanging="567"/>
        <w:rPr>
          <w:rFonts w:cs="Arial"/>
          <w:i/>
          <w:iCs/>
          <w:lang w:val="en"/>
        </w:rPr>
      </w:pPr>
      <w:r w:rsidRPr="00600046">
        <w:rPr>
          <w:rFonts w:cs="Arial"/>
          <w:i/>
          <w:iCs/>
          <w:lang w:val="en"/>
        </w:rPr>
        <w:t>(b) will have at least one entrance and at least one other door or window on the front of the building facing the street other than a service lane.</w:t>
      </w:r>
    </w:p>
    <w:p w14:paraId="5E9BEF1A" w14:textId="28669AAA" w:rsidR="00FF4556" w:rsidRPr="0040518F" w:rsidRDefault="00555478" w:rsidP="0040518F">
      <w:pPr>
        <w:rPr>
          <w:rFonts w:cs="Arial"/>
          <w:lang w:eastAsia="en-AU"/>
        </w:rPr>
      </w:pPr>
      <w:r w:rsidRPr="0040518F">
        <w:rPr>
          <w:rFonts w:cs="Arial"/>
        </w:rPr>
        <w:t>Plans have been amended to provide</w:t>
      </w:r>
      <w:r w:rsidR="00FF4556" w:rsidRPr="0040518F">
        <w:rPr>
          <w:rFonts w:cs="Arial"/>
        </w:rPr>
        <w:t xml:space="preserve"> for street activation at ground level</w:t>
      </w:r>
      <w:r w:rsidR="0040518F" w:rsidRPr="0040518F">
        <w:rPr>
          <w:rFonts w:cs="Arial"/>
        </w:rPr>
        <w:t xml:space="preserve"> thereby complying with this Clause.</w:t>
      </w:r>
      <w:r w:rsidR="0040518F">
        <w:rPr>
          <w:rFonts w:cs="Arial"/>
        </w:rPr>
        <w:t xml:space="preserve"> </w:t>
      </w:r>
    </w:p>
    <w:p w14:paraId="1115F604" w14:textId="1E6688D4" w:rsidR="00224900" w:rsidRDefault="00224900" w:rsidP="00224900">
      <w:pPr>
        <w:pStyle w:val="79CHeading5"/>
        <w:jc w:val="both"/>
      </w:pPr>
      <w:r>
        <w:t>Clause 7.18 Design excellence in Wollongong city centre and at key sites</w:t>
      </w:r>
    </w:p>
    <w:p w14:paraId="128BB5B9" w14:textId="77777777" w:rsidR="00224900" w:rsidRDefault="00224900" w:rsidP="00224900">
      <w:pPr>
        <w:rPr>
          <w:lang w:eastAsia="en-AU"/>
        </w:rPr>
      </w:pPr>
      <w:r>
        <w:rPr>
          <w:lang w:eastAsia="en-AU"/>
        </w:rPr>
        <w:t xml:space="preserve">The site is located within the Wollongong city centre and is subject to this clause, the objective of which is to deliver the high standards of architecture and urban design. </w:t>
      </w:r>
    </w:p>
    <w:p w14:paraId="14C72B83" w14:textId="77777777" w:rsidR="00224900" w:rsidRDefault="00224900" w:rsidP="00224900">
      <w:r>
        <w:rPr>
          <w:lang w:eastAsia="en-AU"/>
        </w:rPr>
        <w:t xml:space="preserve">Under this clause, the proposed development has been considered by the Design Review Panel (DRP). </w:t>
      </w:r>
      <w:r>
        <w:t xml:space="preserve">The Panel concluded that extra work is required for the Parkinson Street interface with 373 Crown Street and that compliance with ADG tower setbacks, solar access and natural cross ventilation requirements be met. </w:t>
      </w:r>
    </w:p>
    <w:p w14:paraId="337DF1E1" w14:textId="6E576DEC" w:rsidR="00224900" w:rsidRDefault="00224900" w:rsidP="00224900">
      <w:pPr>
        <w:rPr>
          <w:lang w:eastAsia="en-AU"/>
        </w:rPr>
      </w:pPr>
      <w:r>
        <w:rPr>
          <w:lang w:eastAsia="en-AU"/>
        </w:rPr>
        <w:t>At the previous SRPP Panel meeting, the SRPP concurred with the DRP recommendations and recommended that changes be made to comply with this Clause.</w:t>
      </w:r>
    </w:p>
    <w:p w14:paraId="5559C223" w14:textId="4E5A532B" w:rsidR="00224900" w:rsidRDefault="00224900" w:rsidP="00224900">
      <w:pPr>
        <w:rPr>
          <w:lang w:eastAsia="en-AU"/>
        </w:rPr>
      </w:pPr>
      <w:r>
        <w:rPr>
          <w:lang w:eastAsia="en-AU"/>
        </w:rPr>
        <w:t>Following receipt of amended plans, Council sought further refinement of the floor plates to be rationalised across levels to provide consistent external forms to achieve design excellence. This has been addressed through improved treatment of the setbacks to create a slimmer tower profile above level 8. This minimises the bulk of the tower, reducing privacy and overshadowing impacts to neighbours. The additional change in materiality to the top floors also visually lessens the bulk of the building while retaining the strong linear elements in the centre, providing a more amenable elevation to Parkinson Street.</w:t>
      </w:r>
    </w:p>
    <w:p w14:paraId="36F3E268" w14:textId="77777777" w:rsidR="00555478" w:rsidRPr="004F2B8C" w:rsidRDefault="00555478" w:rsidP="00555478">
      <w:pPr>
        <w:pStyle w:val="79CHeading4"/>
        <w:jc w:val="both"/>
      </w:pPr>
      <w:bookmarkStart w:id="11" w:name="CC1"/>
      <w:r w:rsidRPr="004F2B8C">
        <w:t>Part 8 Local provisions—Wollongong city centre</w:t>
      </w:r>
    </w:p>
    <w:p w14:paraId="45417936" w14:textId="77777777" w:rsidR="00555478" w:rsidRDefault="00555478" w:rsidP="00555478">
      <w:pPr>
        <w:autoSpaceDE w:val="0"/>
        <w:autoSpaceDN w:val="0"/>
        <w:adjustRightInd w:val="0"/>
        <w:rPr>
          <w:rFonts w:cs="Arial"/>
        </w:rPr>
      </w:pPr>
      <w:bookmarkStart w:id="12" w:name="cl81"/>
      <w:r w:rsidRPr="00FC0595">
        <w:rPr>
          <w:rFonts w:cs="Arial"/>
        </w:rPr>
        <w:t>The site is located within the area defined as the Wollongong city centre by WLEP2009 and accordingly the provisions within this part of the LEP are of relevance to the proposal.</w:t>
      </w:r>
      <w:r w:rsidRPr="004F2B8C">
        <w:rPr>
          <w:rFonts w:cs="Arial"/>
        </w:rPr>
        <w:t xml:space="preserve"> </w:t>
      </w:r>
    </w:p>
    <w:p w14:paraId="7BD3E6C1" w14:textId="77777777" w:rsidR="00555478" w:rsidRPr="00555478" w:rsidRDefault="00555478" w:rsidP="00555478">
      <w:pPr>
        <w:autoSpaceDE w:val="0"/>
        <w:autoSpaceDN w:val="0"/>
        <w:adjustRightInd w:val="0"/>
        <w:rPr>
          <w:rFonts w:cs="Arial"/>
          <w:u w:val="single"/>
        </w:rPr>
      </w:pPr>
      <w:r w:rsidRPr="00555478">
        <w:rPr>
          <w:rFonts w:cs="Arial"/>
          <w:u w:val="single"/>
        </w:rPr>
        <w:t>Clause 8.4 Minimum building street frontage</w:t>
      </w:r>
    </w:p>
    <w:p w14:paraId="0B4867A9" w14:textId="77777777" w:rsidR="00555478" w:rsidRPr="00555478" w:rsidRDefault="00555478" w:rsidP="00555478">
      <w:pPr>
        <w:autoSpaceDE w:val="0"/>
        <w:autoSpaceDN w:val="0"/>
        <w:adjustRightInd w:val="0"/>
        <w:rPr>
          <w:rFonts w:cs="Arial"/>
        </w:rPr>
      </w:pPr>
      <w:r w:rsidRPr="00555478">
        <w:rPr>
          <w:rFonts w:cs="Arial"/>
        </w:rPr>
        <w:t xml:space="preserve">The land exceeds the minimum 20m frontage requirements on Parkinson Street. </w:t>
      </w:r>
    </w:p>
    <w:p w14:paraId="73BD8772" w14:textId="77777777" w:rsidR="00555478" w:rsidRPr="00555478" w:rsidRDefault="00555478" w:rsidP="00555478">
      <w:pPr>
        <w:keepNext/>
        <w:rPr>
          <w:rFonts w:cs="Arial"/>
          <w:u w:val="single"/>
        </w:rPr>
      </w:pPr>
      <w:r w:rsidRPr="00555478">
        <w:rPr>
          <w:rFonts w:cs="Arial"/>
          <w:u w:val="single"/>
        </w:rPr>
        <w:lastRenderedPageBreak/>
        <w:t>Clause 8.6 Building separation within Zone B3 Commercial Core or Zone B4 Mixed Use</w:t>
      </w:r>
    </w:p>
    <w:p w14:paraId="16941E7F" w14:textId="4B9E092F" w:rsidR="003F34D7" w:rsidRDefault="00555478" w:rsidP="00555478">
      <w:pPr>
        <w:pStyle w:val="79CNormal"/>
        <w:jc w:val="both"/>
        <w:rPr>
          <w:rFonts w:cs="Arial"/>
        </w:rPr>
      </w:pPr>
      <w:bookmarkStart w:id="13" w:name="_Hlk40270903"/>
      <w:r w:rsidRPr="00555478">
        <w:rPr>
          <w:rFonts w:cs="Arial"/>
        </w:rPr>
        <w:t>An exception to the building separation requirements under Clause 4.6 is sought. This has been discussed above.</w:t>
      </w:r>
      <w:r>
        <w:rPr>
          <w:rFonts w:cs="Arial"/>
          <w:b/>
          <w:bCs/>
        </w:rPr>
        <w:t xml:space="preserve"> </w:t>
      </w:r>
      <w:r>
        <w:rPr>
          <w:rFonts w:cs="Arial"/>
        </w:rPr>
        <w:t xml:space="preserve"> </w:t>
      </w:r>
      <w:bookmarkEnd w:id="11"/>
      <w:bookmarkEnd w:id="12"/>
      <w:bookmarkEnd w:id="13"/>
    </w:p>
    <w:p w14:paraId="08D33EBF" w14:textId="2B1AE3BB" w:rsidR="00DE48F3" w:rsidRDefault="00DE48F3" w:rsidP="00555478">
      <w:pPr>
        <w:pStyle w:val="79CNormal"/>
        <w:jc w:val="both"/>
        <w:rPr>
          <w:rFonts w:cs="Arial"/>
        </w:rPr>
      </w:pPr>
    </w:p>
    <w:p w14:paraId="419F3534" w14:textId="029D0D6F" w:rsidR="00DE48F3" w:rsidRPr="00DE48F3" w:rsidRDefault="00DE48F3" w:rsidP="00555478">
      <w:pPr>
        <w:pStyle w:val="79CNormal"/>
        <w:jc w:val="both"/>
        <w:rPr>
          <w:rFonts w:cs="Arial"/>
          <w:b/>
          <w:bCs/>
        </w:rPr>
      </w:pPr>
      <w:r w:rsidRPr="00DE48F3">
        <w:rPr>
          <w:rFonts w:cs="Arial"/>
          <w:b/>
          <w:bCs/>
        </w:rPr>
        <w:t>WOLLONGONG DEVELOPMENT CONTROL PLAN 2009</w:t>
      </w:r>
    </w:p>
    <w:p w14:paraId="5E18FDCA" w14:textId="10B5D957" w:rsidR="00DE48F3" w:rsidRPr="00555478" w:rsidRDefault="00DE48F3" w:rsidP="00555478">
      <w:pPr>
        <w:pStyle w:val="79CNormal"/>
        <w:jc w:val="both"/>
        <w:rPr>
          <w:rFonts w:cs="Arial"/>
        </w:rPr>
      </w:pPr>
      <w:r>
        <w:rPr>
          <w:rFonts w:cs="Arial"/>
        </w:rPr>
        <w:t xml:space="preserve">Please refer to </w:t>
      </w:r>
      <w:r w:rsidRPr="00DE48F3">
        <w:rPr>
          <w:rFonts w:cs="Arial"/>
          <w:b/>
          <w:bCs/>
        </w:rPr>
        <w:t>Attachment 4</w:t>
      </w:r>
      <w:r>
        <w:rPr>
          <w:rFonts w:cs="Arial"/>
        </w:rPr>
        <w:t xml:space="preserve"> for </w:t>
      </w:r>
      <w:r w:rsidR="00B32A90">
        <w:rPr>
          <w:rFonts w:cs="Arial"/>
        </w:rPr>
        <w:t>an updated c</w:t>
      </w:r>
      <w:r>
        <w:rPr>
          <w:rFonts w:cs="Arial"/>
        </w:rPr>
        <w:t>ompliance table</w:t>
      </w:r>
      <w:r w:rsidR="00B32A90">
        <w:rPr>
          <w:rFonts w:cs="Arial"/>
        </w:rPr>
        <w:t xml:space="preserve"> </w:t>
      </w:r>
      <w:proofErr w:type="gramStart"/>
      <w:r>
        <w:rPr>
          <w:rFonts w:cs="Arial"/>
        </w:rPr>
        <w:t>with regard to</w:t>
      </w:r>
      <w:proofErr w:type="gramEnd"/>
      <w:r>
        <w:rPr>
          <w:rFonts w:cs="Arial"/>
        </w:rPr>
        <w:t xml:space="preserve"> the DCP 2009. </w:t>
      </w:r>
    </w:p>
    <w:p w14:paraId="151D339F" w14:textId="1606F88D" w:rsidR="00515671" w:rsidRDefault="00515671" w:rsidP="00515671">
      <w:pPr>
        <w:pStyle w:val="Default"/>
        <w:spacing w:before="240" w:after="120"/>
        <w:jc w:val="both"/>
        <w:rPr>
          <w:b/>
          <w:bCs/>
          <w:sz w:val="22"/>
          <w:szCs w:val="22"/>
        </w:rPr>
      </w:pPr>
      <w:r w:rsidRPr="004129E6">
        <w:rPr>
          <w:b/>
          <w:bCs/>
          <w:sz w:val="22"/>
          <w:szCs w:val="22"/>
        </w:rPr>
        <w:t xml:space="preserve">Consultation </w:t>
      </w:r>
    </w:p>
    <w:p w14:paraId="1C5211D6" w14:textId="6D4FC9DD" w:rsidR="00515671" w:rsidRPr="003179D9" w:rsidRDefault="004A4481" w:rsidP="00515671">
      <w:pPr>
        <w:pStyle w:val="Default"/>
        <w:spacing w:after="120"/>
        <w:jc w:val="both"/>
        <w:rPr>
          <w:sz w:val="20"/>
          <w:szCs w:val="20"/>
          <w:u w:val="single"/>
        </w:rPr>
      </w:pPr>
      <w:r w:rsidRPr="003179D9">
        <w:rPr>
          <w:sz w:val="20"/>
          <w:szCs w:val="20"/>
          <w:u w:val="single"/>
        </w:rPr>
        <w:t>Exhibition</w:t>
      </w:r>
    </w:p>
    <w:p w14:paraId="1BF5243A" w14:textId="6E8D785D" w:rsidR="007E0BC8" w:rsidRPr="003179D9" w:rsidRDefault="003179D9" w:rsidP="00515671">
      <w:pPr>
        <w:pStyle w:val="Default"/>
        <w:spacing w:after="120"/>
        <w:jc w:val="both"/>
        <w:rPr>
          <w:sz w:val="20"/>
          <w:szCs w:val="20"/>
        </w:rPr>
      </w:pPr>
      <w:r w:rsidRPr="003179D9">
        <w:rPr>
          <w:sz w:val="20"/>
          <w:szCs w:val="20"/>
        </w:rPr>
        <w:t xml:space="preserve">As there </w:t>
      </w:r>
      <w:r w:rsidR="002136DB">
        <w:rPr>
          <w:sz w:val="20"/>
          <w:szCs w:val="20"/>
        </w:rPr>
        <w:t>are</w:t>
      </w:r>
      <w:r w:rsidRPr="003179D9">
        <w:rPr>
          <w:sz w:val="20"/>
          <w:szCs w:val="20"/>
        </w:rPr>
        <w:t xml:space="preserve"> no added impact</w:t>
      </w:r>
      <w:r w:rsidR="002136DB">
        <w:rPr>
          <w:sz w:val="20"/>
          <w:szCs w:val="20"/>
        </w:rPr>
        <w:t>s</w:t>
      </w:r>
      <w:r w:rsidRPr="003179D9">
        <w:rPr>
          <w:sz w:val="20"/>
          <w:szCs w:val="20"/>
        </w:rPr>
        <w:t xml:space="preserve"> upon the neighbouring properties, re-exhibition of amended plans is not required under </w:t>
      </w:r>
      <w:r w:rsidR="00CC72C4">
        <w:rPr>
          <w:sz w:val="20"/>
          <w:szCs w:val="20"/>
        </w:rPr>
        <w:t xml:space="preserve">Schedule 3 of </w:t>
      </w:r>
      <w:r w:rsidRPr="003179D9">
        <w:rPr>
          <w:sz w:val="20"/>
          <w:szCs w:val="20"/>
        </w:rPr>
        <w:t xml:space="preserve">Wollongong Community Consultation Plan 2019. </w:t>
      </w:r>
    </w:p>
    <w:p w14:paraId="2B04993A" w14:textId="215A3021" w:rsidR="00515671" w:rsidRPr="00304AD2" w:rsidRDefault="00515671" w:rsidP="00515671">
      <w:pPr>
        <w:pStyle w:val="Default"/>
        <w:spacing w:after="120"/>
        <w:jc w:val="both"/>
        <w:rPr>
          <w:sz w:val="20"/>
          <w:szCs w:val="20"/>
          <w:u w:val="single"/>
        </w:rPr>
      </w:pPr>
      <w:r w:rsidRPr="00304AD2">
        <w:rPr>
          <w:sz w:val="20"/>
          <w:szCs w:val="20"/>
          <w:u w:val="single"/>
        </w:rPr>
        <w:t>Internal consultation</w:t>
      </w:r>
    </w:p>
    <w:p w14:paraId="5AF8FAF0" w14:textId="4274EC9F" w:rsidR="0053485A" w:rsidRPr="00034183" w:rsidRDefault="005C39D8" w:rsidP="00515671">
      <w:r w:rsidRPr="00120EB4">
        <w:rPr>
          <w:b/>
          <w:bCs/>
        </w:rPr>
        <w:t>Traffic</w:t>
      </w:r>
      <w:r w:rsidR="00120EB4" w:rsidRPr="00120EB4">
        <w:rPr>
          <w:b/>
          <w:bCs/>
        </w:rPr>
        <w:t xml:space="preserve"> Division</w:t>
      </w:r>
      <w:r w:rsidR="00EC60E1" w:rsidRPr="002C2BE2">
        <w:t>: The amended basement plans was reviewed by Council’s traffic engineer who provided revised conditions</w:t>
      </w:r>
      <w:r w:rsidR="00EC60E1">
        <w:t xml:space="preserve"> relating to car parking numbers. </w:t>
      </w:r>
    </w:p>
    <w:p w14:paraId="7660A734" w14:textId="77777777" w:rsidR="00515671" w:rsidRPr="00304AD2" w:rsidRDefault="00515671" w:rsidP="00515671">
      <w:pPr>
        <w:pStyle w:val="Default"/>
        <w:spacing w:after="120"/>
        <w:jc w:val="both"/>
        <w:rPr>
          <w:sz w:val="20"/>
          <w:szCs w:val="20"/>
          <w:u w:val="single"/>
        </w:rPr>
      </w:pPr>
      <w:r w:rsidRPr="00304AD2">
        <w:rPr>
          <w:sz w:val="20"/>
          <w:szCs w:val="20"/>
          <w:u w:val="single"/>
        </w:rPr>
        <w:t>External consultation</w:t>
      </w:r>
    </w:p>
    <w:p w14:paraId="47F95D54" w14:textId="2A9B2551" w:rsidR="003B1C15" w:rsidRDefault="00515671" w:rsidP="00515671">
      <w:pPr>
        <w:rPr>
          <w:lang w:eastAsia="en-AU"/>
        </w:rPr>
      </w:pPr>
      <w:r w:rsidRPr="002371EE">
        <w:rPr>
          <w:lang w:eastAsia="en-AU"/>
        </w:rPr>
        <w:t>No external referrals were considered necessary.</w:t>
      </w:r>
    </w:p>
    <w:p w14:paraId="3D230C68" w14:textId="77777777" w:rsidR="00093263" w:rsidRPr="004F2B8C" w:rsidRDefault="00093263" w:rsidP="00093263">
      <w:pPr>
        <w:pStyle w:val="79CHeading3"/>
        <w:jc w:val="both"/>
      </w:pPr>
      <w:r w:rsidRPr="004F2B8C">
        <w:t>Wollongong City Wide Development Contributions Plan 201</w:t>
      </w:r>
      <w:r>
        <w:t>9</w:t>
      </w:r>
    </w:p>
    <w:p w14:paraId="049FC841" w14:textId="77777777" w:rsidR="00093263" w:rsidRPr="004F2B8C" w:rsidRDefault="00093263" w:rsidP="00093263">
      <w:pPr>
        <w:pStyle w:val="79CNormal"/>
        <w:jc w:val="both"/>
      </w:pPr>
      <w:bookmarkStart w:id="14" w:name="s94A2"/>
      <w:r>
        <w:t xml:space="preserve">A </w:t>
      </w:r>
      <w:r w:rsidRPr="004F2B8C">
        <w:t>levy of 2% is applicable under this plan as the threshold value is $250,000 and the site is located within the city centre.</w:t>
      </w:r>
      <w:bookmarkStart w:id="15" w:name="s94A3"/>
      <w:bookmarkEnd w:id="14"/>
      <w:r w:rsidRPr="004F2B8C">
        <w:t xml:space="preserve"> </w:t>
      </w:r>
      <w:bookmarkEnd w:id="15"/>
    </w:p>
    <w:p w14:paraId="00D20A42" w14:textId="77777777" w:rsidR="00093263" w:rsidRPr="004F2B8C" w:rsidRDefault="00093263" w:rsidP="00093263">
      <w:pPr>
        <w:pStyle w:val="79CHeading2"/>
        <w:jc w:val="both"/>
      </w:pPr>
      <w:bookmarkStart w:id="16" w:name="_Ref286922496"/>
      <w:r w:rsidRPr="004F2B8C">
        <w:t>Section 4.15(1)(</w:t>
      </w:r>
      <w:proofErr w:type="gramStart"/>
      <w:r w:rsidRPr="004F2B8C">
        <w:t>a)(</w:t>
      </w:r>
      <w:proofErr w:type="gramEnd"/>
      <w:r w:rsidRPr="004F2B8C">
        <w:t>iiia) Any planning agreement that has been entered into under section 7.4, or any draft planning agreement that a developer has offered to enter into under Section 7.4</w:t>
      </w:r>
      <w:bookmarkEnd w:id="16"/>
    </w:p>
    <w:p w14:paraId="14E032A3" w14:textId="77777777" w:rsidR="00093263" w:rsidRPr="00093263" w:rsidRDefault="00093263" w:rsidP="00093263">
      <w:pPr>
        <w:pStyle w:val="79CNormal"/>
        <w:jc w:val="both"/>
        <w:rPr>
          <w:rStyle w:val="DummyText"/>
          <w:color w:val="auto"/>
        </w:rPr>
      </w:pPr>
      <w:r w:rsidRPr="00093263">
        <w:rPr>
          <w:rStyle w:val="DummyText"/>
          <w:color w:val="auto"/>
        </w:rPr>
        <w:t xml:space="preserve">There are no planning agreements entered into or any draft agreement offered to </w:t>
      </w:r>
      <w:proofErr w:type="gramStart"/>
      <w:r w:rsidRPr="00093263">
        <w:rPr>
          <w:rStyle w:val="DummyText"/>
          <w:color w:val="auto"/>
        </w:rPr>
        <w:t>enter into</w:t>
      </w:r>
      <w:proofErr w:type="gramEnd"/>
      <w:r w:rsidRPr="00093263">
        <w:rPr>
          <w:rStyle w:val="DummyText"/>
          <w:color w:val="auto"/>
        </w:rPr>
        <w:t xml:space="preserve"> under S7.4 which affect the development.</w:t>
      </w:r>
    </w:p>
    <w:p w14:paraId="78035494" w14:textId="77777777" w:rsidR="00093263" w:rsidRPr="004F2B8C" w:rsidRDefault="00093263" w:rsidP="00093263">
      <w:pPr>
        <w:pStyle w:val="79CHeading2"/>
        <w:jc w:val="both"/>
      </w:pPr>
      <w:bookmarkStart w:id="17" w:name="_Ref286922497"/>
      <w:r w:rsidRPr="004F2B8C">
        <w:t>Section 4.15(a)(iv) the regulations (to the extent that they prescribe matters for the purposes of this paragraph)</w:t>
      </w:r>
      <w:bookmarkEnd w:id="17"/>
    </w:p>
    <w:p w14:paraId="32D0B467" w14:textId="77777777" w:rsidR="00093263" w:rsidRPr="004F2B8C" w:rsidRDefault="00093263" w:rsidP="00093263">
      <w:pPr>
        <w:pStyle w:val="79CHeading5"/>
        <w:jc w:val="both"/>
      </w:pPr>
      <w:bookmarkStart w:id="18" w:name="OLE_LINK13"/>
      <w:r w:rsidRPr="004F2B8C">
        <w:t>92   What additional matters must a consent authority take into consideration in determining a development application?</w:t>
      </w:r>
    </w:p>
    <w:p w14:paraId="0BA5B49A" w14:textId="77777777" w:rsidR="00093263" w:rsidRPr="004F2B8C" w:rsidRDefault="00093263" w:rsidP="00093263">
      <w:pPr>
        <w:pStyle w:val="79CNormal"/>
        <w:jc w:val="both"/>
      </w:pPr>
      <w:r w:rsidRPr="004F2B8C">
        <w:t xml:space="preserve">Conditions of consent are recommended regarding demolition. </w:t>
      </w:r>
    </w:p>
    <w:p w14:paraId="6F0E41F9" w14:textId="77777777" w:rsidR="00093263" w:rsidRPr="004F2B8C" w:rsidRDefault="00093263" w:rsidP="00093263">
      <w:pPr>
        <w:pStyle w:val="79CHeading5"/>
        <w:jc w:val="both"/>
      </w:pPr>
      <w:r w:rsidRPr="004F2B8C">
        <w:t>93   Fire safety and other considerations</w:t>
      </w:r>
    </w:p>
    <w:bookmarkEnd w:id="18"/>
    <w:p w14:paraId="1105D8FB" w14:textId="77777777" w:rsidR="00093263" w:rsidRPr="004F2B8C" w:rsidRDefault="00093263" w:rsidP="00093263">
      <w:pPr>
        <w:pStyle w:val="79CNormal"/>
        <w:jc w:val="both"/>
      </w:pPr>
      <w:r w:rsidRPr="004F2B8C">
        <w:t>Not applicable.</w:t>
      </w:r>
    </w:p>
    <w:p w14:paraId="67502608" w14:textId="77777777" w:rsidR="00093263" w:rsidRDefault="00093263" w:rsidP="00093263">
      <w:pPr>
        <w:pStyle w:val="79CHeading5"/>
        <w:jc w:val="both"/>
      </w:pPr>
      <w:r w:rsidRPr="004F2B8C">
        <w:t>94   Consent authority may require buildings to be upgraded</w:t>
      </w:r>
    </w:p>
    <w:p w14:paraId="7B41D9D3" w14:textId="02EE6373" w:rsidR="00093263" w:rsidRPr="0056379D" w:rsidRDefault="00093263" w:rsidP="0056379D">
      <w:pPr>
        <w:pStyle w:val="79CHeading5"/>
        <w:jc w:val="both"/>
        <w:rPr>
          <w:u w:val="none"/>
        </w:rPr>
      </w:pPr>
      <w:r w:rsidRPr="00093263">
        <w:rPr>
          <w:u w:val="none"/>
        </w:rPr>
        <w:t>Not applicable.</w:t>
      </w:r>
    </w:p>
    <w:p w14:paraId="3437AFA0" w14:textId="759B1494" w:rsidR="000D52F6" w:rsidRDefault="00093263" w:rsidP="000D52F6">
      <w:pPr>
        <w:pStyle w:val="79CHeading2"/>
        <w:jc w:val="both"/>
      </w:pPr>
      <w:bookmarkStart w:id="19" w:name="_Ref286922501"/>
      <w:r w:rsidRPr="00C02A3D">
        <w:t>Section 4.15(1)(b) the likely impacts of development</w:t>
      </w:r>
      <w:bookmarkEnd w:id="19"/>
    </w:p>
    <w:tbl>
      <w:tblPr>
        <w:tblStyle w:val="TableGrid1"/>
        <w:tblW w:w="5000" w:type="pct"/>
        <w:tblLayout w:type="fixed"/>
        <w:tblLook w:val="01E0" w:firstRow="1" w:lastRow="1" w:firstColumn="1" w:lastColumn="1" w:noHBand="0" w:noVBand="0"/>
      </w:tblPr>
      <w:tblGrid>
        <w:gridCol w:w="9016"/>
      </w:tblGrid>
      <w:tr w:rsidR="00093263" w:rsidRPr="00E342F9" w14:paraId="08872AC9" w14:textId="77777777" w:rsidTr="004602B2">
        <w:tc>
          <w:tcPr>
            <w:tcW w:w="9016" w:type="dxa"/>
          </w:tcPr>
          <w:p w14:paraId="649FCBA7" w14:textId="77777777" w:rsidR="00093263" w:rsidRPr="001B0845" w:rsidRDefault="00093263" w:rsidP="00B12C30">
            <w:pPr>
              <w:spacing w:after="120"/>
              <w:jc w:val="left"/>
              <w:rPr>
                <w:rFonts w:cs="Arial"/>
                <w:u w:val="single"/>
              </w:rPr>
            </w:pPr>
            <w:r w:rsidRPr="001B0845">
              <w:rPr>
                <w:rFonts w:cs="Arial"/>
                <w:u w:val="single"/>
              </w:rPr>
              <w:t xml:space="preserve">Context and Setting:  </w:t>
            </w:r>
          </w:p>
          <w:p w14:paraId="6154A606" w14:textId="77777777" w:rsidR="00093263" w:rsidRPr="001B0845" w:rsidRDefault="00093263" w:rsidP="00B12C30">
            <w:pPr>
              <w:spacing w:after="120"/>
              <w:jc w:val="left"/>
              <w:rPr>
                <w:rFonts w:cs="Arial"/>
              </w:rPr>
            </w:pPr>
            <w:r w:rsidRPr="001B0845">
              <w:rPr>
                <w:rFonts w:cs="Arial"/>
              </w:rPr>
              <w:t xml:space="preserve">The site is situated in a transition zone between commercial land uses to the north which will be high rise towers, to smaller scale residential zoned land directly to the south across the street. </w:t>
            </w:r>
          </w:p>
          <w:p w14:paraId="40F4C06F" w14:textId="05AFD4D9" w:rsidR="00093263" w:rsidRPr="00E342F9" w:rsidRDefault="003F34D7" w:rsidP="000F3793">
            <w:pPr>
              <w:spacing w:after="120"/>
              <w:jc w:val="left"/>
              <w:rPr>
                <w:rFonts w:cs="Arial"/>
                <w:color w:val="FF0000"/>
                <w:highlight w:val="yellow"/>
              </w:rPr>
            </w:pPr>
            <w:r w:rsidRPr="001B0845">
              <w:rPr>
                <w:rFonts w:cs="Arial"/>
              </w:rPr>
              <w:t>Commercial floor space has been provided at ground level</w:t>
            </w:r>
            <w:r w:rsidR="00093263" w:rsidRPr="001B0845">
              <w:rPr>
                <w:rFonts w:cs="Arial"/>
              </w:rPr>
              <w:t xml:space="preserve"> </w:t>
            </w:r>
            <w:r w:rsidR="003700B1" w:rsidRPr="001B0845">
              <w:rPr>
                <w:rFonts w:cs="Arial"/>
              </w:rPr>
              <w:t xml:space="preserve">in accordance with the </w:t>
            </w:r>
            <w:r w:rsidR="00093263" w:rsidRPr="001B0845">
              <w:rPr>
                <w:rFonts w:cs="Arial"/>
              </w:rPr>
              <w:t xml:space="preserve">commercial nature of the zone. </w:t>
            </w:r>
            <w:r w:rsidR="003700B1" w:rsidRPr="001B0845">
              <w:rPr>
                <w:rFonts w:cs="Arial"/>
              </w:rPr>
              <w:t xml:space="preserve">Given the </w:t>
            </w:r>
            <w:r w:rsidR="001B0845" w:rsidRPr="001B0845">
              <w:rPr>
                <w:rFonts w:cs="Arial"/>
              </w:rPr>
              <w:t>amendments</w:t>
            </w:r>
            <w:r w:rsidR="003700B1" w:rsidRPr="001B0845">
              <w:rPr>
                <w:rFonts w:cs="Arial"/>
              </w:rPr>
              <w:t xml:space="preserve"> to the design, the site is suitably located to accommodate this development. </w:t>
            </w:r>
          </w:p>
        </w:tc>
      </w:tr>
      <w:tr w:rsidR="00093263" w:rsidRPr="00E342F9" w14:paraId="049CDD99" w14:textId="77777777" w:rsidTr="004602B2">
        <w:tc>
          <w:tcPr>
            <w:tcW w:w="9016" w:type="dxa"/>
          </w:tcPr>
          <w:p w14:paraId="448106EF" w14:textId="77777777" w:rsidR="00093263" w:rsidRPr="005F4404" w:rsidRDefault="00093263" w:rsidP="00B12C30">
            <w:pPr>
              <w:keepNext/>
              <w:spacing w:after="120"/>
              <w:jc w:val="left"/>
              <w:rPr>
                <w:rFonts w:cs="Arial"/>
                <w:u w:val="single"/>
              </w:rPr>
            </w:pPr>
            <w:r w:rsidRPr="005F4404">
              <w:rPr>
                <w:rFonts w:cs="Arial"/>
                <w:u w:val="single"/>
              </w:rPr>
              <w:lastRenderedPageBreak/>
              <w:t xml:space="preserve">Access, Transport and Traffic:  </w:t>
            </w:r>
          </w:p>
          <w:p w14:paraId="24F3D538" w14:textId="77777777" w:rsidR="00093263" w:rsidRPr="005F4404" w:rsidRDefault="00093263" w:rsidP="00B12C30">
            <w:pPr>
              <w:spacing w:after="120"/>
              <w:jc w:val="left"/>
              <w:rPr>
                <w:rFonts w:cs="Arial"/>
              </w:rPr>
            </w:pPr>
            <w:proofErr w:type="gramStart"/>
            <w:r w:rsidRPr="005F4404">
              <w:rPr>
                <w:rFonts w:cs="Arial"/>
              </w:rPr>
              <w:t>A number of</w:t>
            </w:r>
            <w:proofErr w:type="gramEnd"/>
            <w:r w:rsidRPr="005F4404">
              <w:rPr>
                <w:rFonts w:cs="Arial"/>
              </w:rPr>
              <w:t xml:space="preserve"> concerns have been raised by the objectors in relation to traffic and parking issues due to the narrowness of the street and the location of the site in relation to the cul-de-sac. </w:t>
            </w:r>
          </w:p>
          <w:p w14:paraId="39478961" w14:textId="77777777" w:rsidR="00093263" w:rsidRPr="005F4404" w:rsidRDefault="00093263" w:rsidP="00B12C30">
            <w:pPr>
              <w:spacing w:after="120"/>
              <w:jc w:val="left"/>
              <w:rPr>
                <w:rFonts w:cs="Arial"/>
              </w:rPr>
            </w:pPr>
            <w:r w:rsidRPr="005F4404">
              <w:rPr>
                <w:rFonts w:cs="Arial"/>
              </w:rPr>
              <w:t xml:space="preserve">The development provides for the required number of </w:t>
            </w:r>
            <w:proofErr w:type="gramStart"/>
            <w:r w:rsidRPr="005F4404">
              <w:rPr>
                <w:rFonts w:cs="Arial"/>
              </w:rPr>
              <w:t>car</w:t>
            </w:r>
            <w:proofErr w:type="gramEnd"/>
            <w:r w:rsidRPr="005F4404">
              <w:rPr>
                <w:rFonts w:cs="Arial"/>
              </w:rPr>
              <w:t xml:space="preserve"> parking spaces and manoeuvring of waste vehicles on site. Council’s Traffic officer has considered the development </w:t>
            </w:r>
            <w:proofErr w:type="gramStart"/>
            <w:r w:rsidRPr="005F4404">
              <w:rPr>
                <w:rFonts w:cs="Arial"/>
              </w:rPr>
              <w:t>with regard to</w:t>
            </w:r>
            <w:proofErr w:type="gramEnd"/>
            <w:r w:rsidRPr="005F4404">
              <w:rPr>
                <w:rFonts w:cs="Arial"/>
              </w:rPr>
              <w:t xml:space="preserve"> impacts on the wider traffic network and raised no objections to this proposal. </w:t>
            </w:r>
          </w:p>
          <w:p w14:paraId="086E2562" w14:textId="77777777" w:rsidR="00093263" w:rsidRPr="00E342F9" w:rsidRDefault="00093263" w:rsidP="00B12C30">
            <w:pPr>
              <w:spacing w:after="120"/>
              <w:jc w:val="left"/>
              <w:rPr>
                <w:rFonts w:cs="Arial"/>
                <w:color w:val="FF0000"/>
                <w:highlight w:val="yellow"/>
              </w:rPr>
            </w:pPr>
            <w:r w:rsidRPr="005F4404">
              <w:rPr>
                <w:rFonts w:cs="Arial"/>
              </w:rPr>
              <w:t>The adjoining towers under construction is gaining access from Parkinson Street. It is envisaged that the future redevelopment of Crown Street allotments will also gain access via Parkinson Street. There will be an overall increase in traffic for Parkinson Street as outlined in the submissions, given that access to high rise towers fronting Crown Street are using Parkinson Street for access to these sites.</w:t>
            </w:r>
          </w:p>
        </w:tc>
      </w:tr>
      <w:tr w:rsidR="00093263" w:rsidRPr="00E342F9" w14:paraId="5244C9BE" w14:textId="77777777" w:rsidTr="004602B2">
        <w:tc>
          <w:tcPr>
            <w:tcW w:w="9016" w:type="dxa"/>
          </w:tcPr>
          <w:p w14:paraId="10EDE484" w14:textId="77777777" w:rsidR="00093263" w:rsidRPr="00CD06AF" w:rsidRDefault="00093263" w:rsidP="00B12C30">
            <w:pPr>
              <w:spacing w:after="120"/>
              <w:jc w:val="left"/>
              <w:rPr>
                <w:rFonts w:cs="Arial"/>
                <w:u w:val="single"/>
              </w:rPr>
            </w:pPr>
            <w:r w:rsidRPr="00CD06AF">
              <w:rPr>
                <w:rFonts w:cs="Arial"/>
                <w:u w:val="single"/>
              </w:rPr>
              <w:t xml:space="preserve">Public Domain:   </w:t>
            </w:r>
          </w:p>
          <w:p w14:paraId="11645CB2" w14:textId="68A6D3CF" w:rsidR="00093263" w:rsidRPr="00CD06AF" w:rsidRDefault="00093263" w:rsidP="00B12C30">
            <w:pPr>
              <w:spacing w:after="120"/>
              <w:jc w:val="left"/>
              <w:rPr>
                <w:rFonts w:cs="Arial"/>
              </w:rPr>
            </w:pPr>
            <w:r w:rsidRPr="00CD06AF">
              <w:rPr>
                <w:rFonts w:cs="Arial"/>
              </w:rPr>
              <w:t xml:space="preserve">Upgrade of the footpath and provision of street trees is required to improve the public domain. </w:t>
            </w:r>
          </w:p>
        </w:tc>
      </w:tr>
      <w:tr w:rsidR="00093263" w:rsidRPr="00E342F9" w14:paraId="392351D1" w14:textId="77777777" w:rsidTr="004602B2">
        <w:trPr>
          <w:trHeight w:val="789"/>
        </w:trPr>
        <w:tc>
          <w:tcPr>
            <w:tcW w:w="9016" w:type="dxa"/>
          </w:tcPr>
          <w:p w14:paraId="33FC56E4" w14:textId="77777777" w:rsidR="00093263" w:rsidRPr="00CD06AF" w:rsidRDefault="00093263" w:rsidP="00B12C30">
            <w:pPr>
              <w:spacing w:after="120"/>
              <w:jc w:val="left"/>
              <w:rPr>
                <w:rFonts w:cs="Arial"/>
                <w:color w:val="FF0000"/>
                <w:u w:val="single"/>
              </w:rPr>
            </w:pPr>
            <w:r w:rsidRPr="00CD06AF">
              <w:rPr>
                <w:rFonts w:cs="Arial"/>
                <w:u w:val="single"/>
              </w:rPr>
              <w:t xml:space="preserve">Utilities:  </w:t>
            </w:r>
          </w:p>
          <w:p w14:paraId="729E2CA3" w14:textId="77777777" w:rsidR="00093263" w:rsidRPr="00E342F9" w:rsidRDefault="00093263" w:rsidP="00B12C30">
            <w:pPr>
              <w:spacing w:after="120"/>
              <w:jc w:val="left"/>
              <w:rPr>
                <w:rFonts w:cs="Arial"/>
                <w:color w:val="FF0000"/>
                <w:highlight w:val="yellow"/>
              </w:rPr>
            </w:pPr>
            <w:r w:rsidRPr="00CD06AF">
              <w:rPr>
                <w:rFonts w:cs="Arial"/>
              </w:rPr>
              <w:t xml:space="preserve">The proposal would not be envisaged to place an unreasonable demand on utilities supply. </w:t>
            </w:r>
          </w:p>
        </w:tc>
      </w:tr>
      <w:tr w:rsidR="00093263" w:rsidRPr="00E342F9" w14:paraId="768432D1" w14:textId="77777777" w:rsidTr="004602B2">
        <w:trPr>
          <w:trHeight w:val="799"/>
        </w:trPr>
        <w:tc>
          <w:tcPr>
            <w:tcW w:w="9016" w:type="dxa"/>
          </w:tcPr>
          <w:p w14:paraId="1B068848" w14:textId="77777777" w:rsidR="00093263" w:rsidRPr="00CD06AF" w:rsidRDefault="00093263" w:rsidP="00B12C30">
            <w:pPr>
              <w:spacing w:after="120"/>
              <w:jc w:val="left"/>
              <w:rPr>
                <w:rFonts w:cs="Arial"/>
                <w:color w:val="FF0000"/>
                <w:u w:val="single"/>
              </w:rPr>
            </w:pPr>
            <w:r w:rsidRPr="00CD06AF">
              <w:rPr>
                <w:rFonts w:cs="Arial"/>
                <w:u w:val="single"/>
              </w:rPr>
              <w:t xml:space="preserve">Heritage:   </w:t>
            </w:r>
          </w:p>
          <w:p w14:paraId="64A70553" w14:textId="77777777" w:rsidR="00093263" w:rsidRPr="00CD06AF" w:rsidRDefault="00093263" w:rsidP="00B12C30">
            <w:pPr>
              <w:spacing w:after="120"/>
              <w:jc w:val="left"/>
              <w:rPr>
                <w:rFonts w:cs="Arial"/>
                <w:color w:val="FF0000"/>
              </w:rPr>
            </w:pPr>
            <w:r w:rsidRPr="00CD06AF">
              <w:rPr>
                <w:rFonts w:cs="Arial"/>
              </w:rPr>
              <w:t xml:space="preserve">A Heritage Report has been submitted has been submitted and found to be satisfactory from Council’s Heritage Officer. </w:t>
            </w:r>
          </w:p>
        </w:tc>
      </w:tr>
      <w:tr w:rsidR="00093263" w:rsidRPr="00E342F9" w14:paraId="1BFDD30B" w14:textId="77777777" w:rsidTr="004602B2">
        <w:trPr>
          <w:trHeight w:val="799"/>
        </w:trPr>
        <w:tc>
          <w:tcPr>
            <w:tcW w:w="9016" w:type="dxa"/>
          </w:tcPr>
          <w:p w14:paraId="489E6AD2" w14:textId="77777777" w:rsidR="00093263" w:rsidRPr="00CD06AF" w:rsidRDefault="00093263" w:rsidP="00B12C30">
            <w:pPr>
              <w:spacing w:after="120"/>
              <w:jc w:val="left"/>
              <w:rPr>
                <w:rFonts w:cs="Arial"/>
                <w:u w:val="single"/>
              </w:rPr>
            </w:pPr>
            <w:r w:rsidRPr="00CD06AF">
              <w:rPr>
                <w:rFonts w:cs="Arial"/>
                <w:u w:val="single"/>
              </w:rPr>
              <w:t xml:space="preserve">Other land resources:  </w:t>
            </w:r>
          </w:p>
          <w:p w14:paraId="0074CD8A" w14:textId="77777777" w:rsidR="00093263" w:rsidRPr="00CD06AF" w:rsidRDefault="00093263" w:rsidP="00B12C30">
            <w:pPr>
              <w:spacing w:after="120"/>
              <w:jc w:val="left"/>
              <w:rPr>
                <w:rFonts w:cs="Arial"/>
                <w:color w:val="FF0000"/>
              </w:rPr>
            </w:pPr>
            <w:r w:rsidRPr="00CD06AF">
              <w:rPr>
                <w:rFonts w:cs="Arial"/>
              </w:rPr>
              <w:t xml:space="preserve">The proposal would not be envisaged to impact upon valuable land resources. </w:t>
            </w:r>
          </w:p>
        </w:tc>
      </w:tr>
      <w:tr w:rsidR="00093263" w:rsidRPr="00E342F9" w14:paraId="60CD81F0" w14:textId="77777777" w:rsidTr="004602B2">
        <w:trPr>
          <w:trHeight w:val="416"/>
        </w:trPr>
        <w:tc>
          <w:tcPr>
            <w:tcW w:w="9016" w:type="dxa"/>
          </w:tcPr>
          <w:p w14:paraId="73961167" w14:textId="77777777" w:rsidR="00093263" w:rsidRPr="00CD06AF" w:rsidRDefault="00093263" w:rsidP="00B12C30">
            <w:pPr>
              <w:spacing w:after="120"/>
              <w:jc w:val="left"/>
              <w:rPr>
                <w:rFonts w:cs="Arial"/>
                <w:u w:val="single"/>
              </w:rPr>
            </w:pPr>
            <w:r w:rsidRPr="00CD06AF">
              <w:rPr>
                <w:rFonts w:cs="Arial"/>
                <w:u w:val="single"/>
              </w:rPr>
              <w:t xml:space="preserve">Water:  </w:t>
            </w:r>
          </w:p>
          <w:p w14:paraId="5F26A1E7" w14:textId="77777777" w:rsidR="00093263" w:rsidRPr="00CD06AF" w:rsidRDefault="00093263" w:rsidP="00B12C30">
            <w:pPr>
              <w:spacing w:after="120"/>
              <w:jc w:val="left"/>
              <w:rPr>
                <w:rFonts w:cs="Arial"/>
              </w:rPr>
            </w:pPr>
            <w:r w:rsidRPr="00CD06AF">
              <w:rPr>
                <w:rFonts w:cs="Arial"/>
              </w:rPr>
              <w:t>The site is presently serviced by Sydney Water, which could be readily extended to meet the requirements of the proposed development.</w:t>
            </w:r>
          </w:p>
          <w:p w14:paraId="681DF85A" w14:textId="77777777" w:rsidR="00093263" w:rsidRPr="00E342F9" w:rsidRDefault="00093263" w:rsidP="00B12C30">
            <w:pPr>
              <w:spacing w:after="120"/>
              <w:jc w:val="left"/>
              <w:rPr>
                <w:rFonts w:cs="Arial"/>
                <w:highlight w:val="yellow"/>
              </w:rPr>
            </w:pPr>
            <w:r w:rsidRPr="00CD06AF">
              <w:rPr>
                <w:rFonts w:cs="Arial"/>
              </w:rPr>
              <w:t>The proposal would not be envisaged to have unreasonable water consumption.</w:t>
            </w:r>
          </w:p>
        </w:tc>
      </w:tr>
      <w:tr w:rsidR="00093263" w:rsidRPr="00E342F9" w14:paraId="15AB90CC" w14:textId="77777777" w:rsidTr="004602B2">
        <w:trPr>
          <w:trHeight w:val="799"/>
        </w:trPr>
        <w:tc>
          <w:tcPr>
            <w:tcW w:w="9016" w:type="dxa"/>
          </w:tcPr>
          <w:p w14:paraId="46FECDF2" w14:textId="77777777" w:rsidR="00093263" w:rsidRPr="00CD06AF" w:rsidRDefault="00093263" w:rsidP="00B12C30">
            <w:pPr>
              <w:spacing w:after="120"/>
              <w:jc w:val="left"/>
              <w:rPr>
                <w:rFonts w:cs="Arial"/>
                <w:u w:val="single"/>
              </w:rPr>
            </w:pPr>
            <w:r w:rsidRPr="00CD06AF">
              <w:rPr>
                <w:rFonts w:cs="Arial"/>
                <w:u w:val="single"/>
              </w:rPr>
              <w:t xml:space="preserve">Soils:  </w:t>
            </w:r>
          </w:p>
          <w:p w14:paraId="382F9D1F" w14:textId="77777777" w:rsidR="00093263" w:rsidRPr="00CD06AF" w:rsidRDefault="00093263" w:rsidP="00B12C30">
            <w:pPr>
              <w:spacing w:after="120"/>
              <w:jc w:val="left"/>
              <w:rPr>
                <w:rFonts w:cs="Arial"/>
              </w:rPr>
            </w:pPr>
            <w:r w:rsidRPr="00CD06AF">
              <w:rPr>
                <w:rFonts w:cs="Arial"/>
              </w:rPr>
              <w:t xml:space="preserve">No concerns are raised with impact on soils. </w:t>
            </w:r>
          </w:p>
        </w:tc>
      </w:tr>
      <w:tr w:rsidR="00093263" w:rsidRPr="00E342F9" w14:paraId="28DD8BB5" w14:textId="77777777" w:rsidTr="004602B2">
        <w:trPr>
          <w:trHeight w:val="799"/>
        </w:trPr>
        <w:tc>
          <w:tcPr>
            <w:tcW w:w="9016" w:type="dxa"/>
          </w:tcPr>
          <w:p w14:paraId="71DE901D" w14:textId="77777777" w:rsidR="00093263" w:rsidRPr="00CD06AF" w:rsidRDefault="00093263" w:rsidP="00B12C30">
            <w:pPr>
              <w:spacing w:after="120"/>
              <w:jc w:val="left"/>
              <w:rPr>
                <w:rFonts w:cs="Arial"/>
                <w:u w:val="single"/>
              </w:rPr>
            </w:pPr>
            <w:r w:rsidRPr="00CD06AF">
              <w:rPr>
                <w:rFonts w:cs="Arial"/>
                <w:u w:val="single"/>
              </w:rPr>
              <w:t xml:space="preserve">Air and Microclimate:  </w:t>
            </w:r>
          </w:p>
          <w:p w14:paraId="024B969C" w14:textId="77777777" w:rsidR="00093263" w:rsidRPr="00CD06AF" w:rsidRDefault="00093263" w:rsidP="00B12C30">
            <w:pPr>
              <w:spacing w:after="120"/>
              <w:jc w:val="left"/>
              <w:rPr>
                <w:rFonts w:cs="Arial"/>
              </w:rPr>
            </w:pPr>
            <w:r w:rsidRPr="00CD06AF">
              <w:rPr>
                <w:rFonts w:cs="Arial"/>
              </w:rPr>
              <w:t xml:space="preserve">The proposal would not be expected to result in negative impact on air or microclimate. </w:t>
            </w:r>
          </w:p>
        </w:tc>
      </w:tr>
      <w:tr w:rsidR="00093263" w:rsidRPr="00E342F9" w14:paraId="61D04D33" w14:textId="77777777" w:rsidTr="004602B2">
        <w:trPr>
          <w:trHeight w:val="799"/>
        </w:trPr>
        <w:tc>
          <w:tcPr>
            <w:tcW w:w="9016" w:type="dxa"/>
          </w:tcPr>
          <w:p w14:paraId="5645589A" w14:textId="77777777" w:rsidR="00093263" w:rsidRPr="00CD06AF" w:rsidRDefault="00093263" w:rsidP="00B12C30">
            <w:pPr>
              <w:spacing w:after="120"/>
              <w:jc w:val="left"/>
              <w:rPr>
                <w:rFonts w:cs="Arial"/>
                <w:u w:val="single"/>
              </w:rPr>
            </w:pPr>
            <w:r w:rsidRPr="00CD06AF">
              <w:rPr>
                <w:rFonts w:cs="Arial"/>
                <w:u w:val="single"/>
              </w:rPr>
              <w:t xml:space="preserve">Flora and Fauna:  </w:t>
            </w:r>
          </w:p>
          <w:p w14:paraId="3D64DF1E" w14:textId="77777777" w:rsidR="00093263" w:rsidRPr="00CD06AF" w:rsidRDefault="00093263" w:rsidP="00B12C30">
            <w:pPr>
              <w:spacing w:after="120"/>
              <w:jc w:val="left"/>
              <w:rPr>
                <w:rFonts w:cs="Arial"/>
              </w:rPr>
            </w:pPr>
            <w:r w:rsidRPr="00CD06AF">
              <w:rPr>
                <w:rFonts w:cs="Arial"/>
              </w:rPr>
              <w:t xml:space="preserve">There are no anticipated impacts on flora and fauna. </w:t>
            </w:r>
          </w:p>
        </w:tc>
      </w:tr>
      <w:tr w:rsidR="00093263" w:rsidRPr="00E342F9" w14:paraId="7FDCE6F4" w14:textId="77777777" w:rsidTr="004602B2">
        <w:trPr>
          <w:trHeight w:val="1049"/>
        </w:trPr>
        <w:tc>
          <w:tcPr>
            <w:tcW w:w="9016" w:type="dxa"/>
          </w:tcPr>
          <w:p w14:paraId="0F2E8C6D" w14:textId="77777777" w:rsidR="00093263" w:rsidRPr="00CD06AF" w:rsidRDefault="00093263" w:rsidP="00B12C30">
            <w:pPr>
              <w:spacing w:after="120"/>
              <w:jc w:val="left"/>
              <w:rPr>
                <w:rFonts w:cs="Arial"/>
                <w:u w:val="single"/>
              </w:rPr>
            </w:pPr>
            <w:r w:rsidRPr="00CD06AF">
              <w:rPr>
                <w:rFonts w:cs="Arial"/>
                <w:u w:val="single"/>
              </w:rPr>
              <w:t xml:space="preserve">Waste:  </w:t>
            </w:r>
          </w:p>
          <w:p w14:paraId="07CDDE7C" w14:textId="77777777" w:rsidR="00093263" w:rsidRPr="00CD06AF" w:rsidRDefault="00093263" w:rsidP="00B12C30">
            <w:pPr>
              <w:spacing w:after="120"/>
              <w:jc w:val="left"/>
              <w:rPr>
                <w:rFonts w:cs="Arial"/>
              </w:rPr>
            </w:pPr>
            <w:r w:rsidRPr="00CD06AF">
              <w:rPr>
                <w:rFonts w:cs="Arial"/>
              </w:rPr>
              <w:t>This could be subject to condition that an appropriate receptacle be in place for any waste generated during construction.</w:t>
            </w:r>
          </w:p>
        </w:tc>
      </w:tr>
      <w:tr w:rsidR="00093263" w:rsidRPr="00E342F9" w14:paraId="032FCF9D" w14:textId="77777777" w:rsidTr="004602B2">
        <w:trPr>
          <w:trHeight w:val="799"/>
        </w:trPr>
        <w:tc>
          <w:tcPr>
            <w:tcW w:w="9016" w:type="dxa"/>
          </w:tcPr>
          <w:p w14:paraId="5895096A" w14:textId="77777777" w:rsidR="00093263" w:rsidRPr="00CD06AF" w:rsidRDefault="00093263" w:rsidP="00B12C30">
            <w:pPr>
              <w:spacing w:after="120"/>
              <w:jc w:val="left"/>
              <w:rPr>
                <w:rFonts w:cs="Arial"/>
                <w:u w:val="single"/>
              </w:rPr>
            </w:pPr>
            <w:r w:rsidRPr="00CD06AF">
              <w:rPr>
                <w:rFonts w:cs="Arial"/>
                <w:u w:val="single"/>
              </w:rPr>
              <w:t xml:space="preserve">Energy:  </w:t>
            </w:r>
          </w:p>
          <w:p w14:paraId="6896FB33" w14:textId="552A3061" w:rsidR="00093263" w:rsidRPr="00CD06AF" w:rsidRDefault="00093263" w:rsidP="00B12C30">
            <w:pPr>
              <w:spacing w:after="120"/>
              <w:jc w:val="left"/>
              <w:rPr>
                <w:rFonts w:cs="Arial"/>
              </w:rPr>
            </w:pPr>
            <w:r w:rsidRPr="00CD06AF">
              <w:rPr>
                <w:rFonts w:cs="Arial"/>
              </w:rPr>
              <w:t>The proposal would not be expected to have unreasonable energy consumption.  A</w:t>
            </w:r>
            <w:r w:rsidR="002464CB">
              <w:rPr>
                <w:rFonts w:cs="Arial"/>
              </w:rPr>
              <w:t xml:space="preserve">n updated </w:t>
            </w:r>
            <w:r w:rsidRPr="00CD06AF">
              <w:rPr>
                <w:rFonts w:cs="Arial"/>
              </w:rPr>
              <w:t xml:space="preserve">BASIX Certificate has been provided. </w:t>
            </w:r>
          </w:p>
        </w:tc>
      </w:tr>
      <w:tr w:rsidR="00093263" w:rsidRPr="00E342F9" w14:paraId="5542521A" w14:textId="77777777" w:rsidTr="004602B2">
        <w:trPr>
          <w:trHeight w:val="416"/>
        </w:trPr>
        <w:tc>
          <w:tcPr>
            <w:tcW w:w="9016" w:type="dxa"/>
          </w:tcPr>
          <w:p w14:paraId="5C3C65B8" w14:textId="77777777" w:rsidR="00093263" w:rsidRPr="00CD06AF" w:rsidRDefault="00093263" w:rsidP="00B12C30">
            <w:pPr>
              <w:spacing w:after="120"/>
              <w:jc w:val="left"/>
              <w:rPr>
                <w:rFonts w:cs="Arial"/>
                <w:u w:val="single"/>
              </w:rPr>
            </w:pPr>
            <w:r w:rsidRPr="00CD06AF">
              <w:rPr>
                <w:rFonts w:cs="Arial"/>
                <w:u w:val="single"/>
              </w:rPr>
              <w:t xml:space="preserve">Noise and vibration:  </w:t>
            </w:r>
          </w:p>
          <w:p w14:paraId="141719B8" w14:textId="77777777" w:rsidR="00093263" w:rsidRPr="00CD06AF" w:rsidRDefault="00093263" w:rsidP="00B12C30">
            <w:pPr>
              <w:spacing w:after="120"/>
              <w:jc w:val="left"/>
              <w:rPr>
                <w:rFonts w:cs="Arial"/>
              </w:rPr>
            </w:pPr>
            <w:r w:rsidRPr="00CD06AF">
              <w:rPr>
                <w:rFonts w:cs="Arial"/>
              </w:rPr>
              <w:t>This could be subject to condition that nuisance be minimised during any construction, demolition, or works.</w:t>
            </w:r>
          </w:p>
        </w:tc>
      </w:tr>
      <w:tr w:rsidR="00093263" w:rsidRPr="00E342F9" w14:paraId="5EBC8B69" w14:textId="77777777" w:rsidTr="004602B2">
        <w:trPr>
          <w:trHeight w:val="922"/>
        </w:trPr>
        <w:tc>
          <w:tcPr>
            <w:tcW w:w="9016" w:type="dxa"/>
          </w:tcPr>
          <w:p w14:paraId="6C549A5E" w14:textId="77777777" w:rsidR="00093263" w:rsidRPr="00CD06AF" w:rsidRDefault="00093263" w:rsidP="00B12C30">
            <w:pPr>
              <w:spacing w:after="120"/>
              <w:jc w:val="left"/>
              <w:rPr>
                <w:rFonts w:cs="Arial"/>
                <w:u w:val="single"/>
              </w:rPr>
            </w:pPr>
            <w:r w:rsidRPr="00CD06AF">
              <w:rPr>
                <w:rFonts w:cs="Arial"/>
                <w:u w:val="single"/>
              </w:rPr>
              <w:t xml:space="preserve">Natural hazards:  </w:t>
            </w:r>
          </w:p>
          <w:p w14:paraId="04B2E9B6" w14:textId="77777777" w:rsidR="00093263" w:rsidRPr="00CD06AF" w:rsidRDefault="00093263" w:rsidP="00B12C30">
            <w:pPr>
              <w:spacing w:after="120"/>
              <w:jc w:val="left"/>
              <w:rPr>
                <w:rFonts w:cs="Arial"/>
              </w:rPr>
            </w:pPr>
            <w:r w:rsidRPr="00CD06AF">
              <w:rPr>
                <w:rFonts w:cs="Arial"/>
              </w:rPr>
              <w:t>There are no natural hazards identified on site that would preclude the proposed development.</w:t>
            </w:r>
          </w:p>
        </w:tc>
      </w:tr>
      <w:tr w:rsidR="00093263" w:rsidRPr="00E342F9" w14:paraId="16BAE0AA" w14:textId="77777777" w:rsidTr="004602B2">
        <w:trPr>
          <w:trHeight w:val="799"/>
        </w:trPr>
        <w:tc>
          <w:tcPr>
            <w:tcW w:w="9016" w:type="dxa"/>
          </w:tcPr>
          <w:p w14:paraId="023D2001" w14:textId="77777777" w:rsidR="00093263" w:rsidRPr="00CD06AF" w:rsidRDefault="00093263" w:rsidP="00B12C30">
            <w:pPr>
              <w:spacing w:after="120"/>
              <w:jc w:val="left"/>
              <w:rPr>
                <w:rFonts w:cs="Arial"/>
                <w:u w:val="single"/>
              </w:rPr>
            </w:pPr>
            <w:r w:rsidRPr="00CD06AF">
              <w:rPr>
                <w:rFonts w:cs="Arial"/>
                <w:u w:val="single"/>
              </w:rPr>
              <w:lastRenderedPageBreak/>
              <w:t xml:space="preserve">Technological hazards:  </w:t>
            </w:r>
          </w:p>
          <w:p w14:paraId="7E016634" w14:textId="77777777" w:rsidR="00093263" w:rsidRPr="00CD06AF" w:rsidRDefault="00093263" w:rsidP="00B12C30">
            <w:pPr>
              <w:spacing w:after="120"/>
              <w:jc w:val="left"/>
              <w:rPr>
                <w:rFonts w:cs="Arial"/>
              </w:rPr>
            </w:pPr>
            <w:r w:rsidRPr="00CD06AF">
              <w:rPr>
                <w:rFonts w:cs="Arial"/>
              </w:rPr>
              <w:t>There are no technological hazards identified on site that would preclude the proposed development.</w:t>
            </w:r>
          </w:p>
        </w:tc>
      </w:tr>
      <w:tr w:rsidR="00093263" w:rsidRPr="00E342F9" w14:paraId="4A0943DF" w14:textId="77777777" w:rsidTr="004602B2">
        <w:trPr>
          <w:trHeight w:val="799"/>
        </w:trPr>
        <w:tc>
          <w:tcPr>
            <w:tcW w:w="9016" w:type="dxa"/>
          </w:tcPr>
          <w:p w14:paraId="1A49A969" w14:textId="77777777" w:rsidR="00093263" w:rsidRPr="00CD06AF" w:rsidRDefault="00093263" w:rsidP="00B12C30">
            <w:pPr>
              <w:spacing w:after="120"/>
              <w:jc w:val="left"/>
              <w:rPr>
                <w:rFonts w:cs="Arial"/>
                <w:u w:val="single"/>
              </w:rPr>
            </w:pPr>
            <w:r w:rsidRPr="00CD06AF">
              <w:rPr>
                <w:rFonts w:cs="Arial"/>
                <w:u w:val="single"/>
              </w:rPr>
              <w:t xml:space="preserve">Safety, Security and Crime Prevention:   </w:t>
            </w:r>
          </w:p>
          <w:p w14:paraId="16F4D7D8" w14:textId="77777777" w:rsidR="00093263" w:rsidRPr="00CD06AF" w:rsidRDefault="00093263" w:rsidP="00B12C30">
            <w:pPr>
              <w:spacing w:after="120"/>
              <w:jc w:val="left"/>
              <w:rPr>
                <w:rFonts w:cs="Arial"/>
              </w:rPr>
            </w:pPr>
            <w:r w:rsidRPr="00CD06AF">
              <w:rPr>
                <w:rFonts w:cs="Arial"/>
              </w:rPr>
              <w:t xml:space="preserve">There are no concerns </w:t>
            </w:r>
            <w:proofErr w:type="gramStart"/>
            <w:r w:rsidRPr="00CD06AF">
              <w:rPr>
                <w:rFonts w:cs="Arial"/>
              </w:rPr>
              <w:t>with regard to</w:t>
            </w:r>
            <w:proofErr w:type="gramEnd"/>
            <w:r w:rsidRPr="00CD06AF">
              <w:rPr>
                <w:rFonts w:cs="Arial"/>
              </w:rPr>
              <w:t xml:space="preserve"> safety and security.</w:t>
            </w:r>
          </w:p>
        </w:tc>
      </w:tr>
      <w:tr w:rsidR="00093263" w:rsidRPr="00E342F9" w14:paraId="48260A60" w14:textId="77777777" w:rsidTr="004602B2">
        <w:trPr>
          <w:trHeight w:val="799"/>
        </w:trPr>
        <w:tc>
          <w:tcPr>
            <w:tcW w:w="9016" w:type="dxa"/>
          </w:tcPr>
          <w:p w14:paraId="607DAA03" w14:textId="77777777" w:rsidR="00093263" w:rsidRPr="00CD06AF" w:rsidRDefault="00093263" w:rsidP="00B12C30">
            <w:pPr>
              <w:spacing w:after="120"/>
              <w:jc w:val="left"/>
              <w:rPr>
                <w:rFonts w:cs="Arial"/>
                <w:u w:val="single"/>
              </w:rPr>
            </w:pPr>
            <w:r w:rsidRPr="00CD06AF">
              <w:rPr>
                <w:rFonts w:cs="Arial"/>
                <w:u w:val="single"/>
              </w:rPr>
              <w:t xml:space="preserve">Social Impact:   </w:t>
            </w:r>
          </w:p>
          <w:p w14:paraId="4FF0136D" w14:textId="77777777" w:rsidR="00093263" w:rsidRPr="00CD06AF" w:rsidRDefault="00093263" w:rsidP="00B12C30">
            <w:pPr>
              <w:spacing w:after="120"/>
              <w:ind w:left="425" w:hanging="425"/>
              <w:jc w:val="left"/>
              <w:rPr>
                <w:rFonts w:cs="Arial"/>
              </w:rPr>
            </w:pPr>
            <w:r w:rsidRPr="00CD06AF">
              <w:rPr>
                <w:rFonts w:cs="Arial"/>
              </w:rPr>
              <w:t xml:space="preserve">The proposal would not be envisaged to result in negative social impacts. </w:t>
            </w:r>
          </w:p>
        </w:tc>
      </w:tr>
      <w:tr w:rsidR="00093263" w:rsidRPr="00E342F9" w14:paraId="2BC4BB25" w14:textId="77777777" w:rsidTr="004602B2">
        <w:trPr>
          <w:trHeight w:val="799"/>
        </w:trPr>
        <w:tc>
          <w:tcPr>
            <w:tcW w:w="9016" w:type="dxa"/>
          </w:tcPr>
          <w:p w14:paraId="7668CD2E" w14:textId="77777777" w:rsidR="00093263" w:rsidRPr="00CD06AF" w:rsidRDefault="00093263" w:rsidP="00B12C30">
            <w:pPr>
              <w:spacing w:after="120"/>
              <w:jc w:val="left"/>
              <w:rPr>
                <w:rFonts w:cs="Arial"/>
                <w:color w:val="FF0000"/>
                <w:u w:val="single"/>
              </w:rPr>
            </w:pPr>
            <w:r w:rsidRPr="00CD06AF">
              <w:rPr>
                <w:rFonts w:cs="Arial"/>
                <w:u w:val="single"/>
              </w:rPr>
              <w:t xml:space="preserve">Economic Impact:   </w:t>
            </w:r>
          </w:p>
          <w:p w14:paraId="2D94426A" w14:textId="77777777" w:rsidR="00093263" w:rsidRPr="00CD06AF" w:rsidRDefault="00093263" w:rsidP="00B12C30">
            <w:pPr>
              <w:spacing w:after="120"/>
              <w:jc w:val="left"/>
              <w:rPr>
                <w:rFonts w:cs="Arial"/>
                <w:color w:val="FF0000"/>
              </w:rPr>
            </w:pPr>
            <w:r w:rsidRPr="00CD06AF">
              <w:rPr>
                <w:rFonts w:cs="Arial"/>
              </w:rPr>
              <w:t>The proposal is not expected to create negative economic impact.</w:t>
            </w:r>
          </w:p>
        </w:tc>
      </w:tr>
      <w:tr w:rsidR="00093263" w:rsidRPr="00E342F9" w14:paraId="29E96051" w14:textId="77777777" w:rsidTr="004602B2">
        <w:trPr>
          <w:trHeight w:val="799"/>
        </w:trPr>
        <w:tc>
          <w:tcPr>
            <w:tcW w:w="9016" w:type="dxa"/>
          </w:tcPr>
          <w:p w14:paraId="354C3DBA" w14:textId="77777777" w:rsidR="00093263" w:rsidRPr="00015038" w:rsidRDefault="00093263" w:rsidP="00B12C30">
            <w:pPr>
              <w:spacing w:after="120"/>
              <w:jc w:val="left"/>
              <w:rPr>
                <w:rFonts w:cs="Arial"/>
                <w:u w:val="single"/>
              </w:rPr>
            </w:pPr>
            <w:r w:rsidRPr="00015038">
              <w:rPr>
                <w:rFonts w:cs="Arial"/>
                <w:u w:val="single"/>
              </w:rPr>
              <w:t xml:space="preserve">Site Design and Internal Design:  </w:t>
            </w:r>
          </w:p>
          <w:p w14:paraId="48E8E6C1" w14:textId="3D4AE541" w:rsidR="00093263" w:rsidRPr="00E342F9" w:rsidRDefault="00093263" w:rsidP="00B12C30">
            <w:pPr>
              <w:spacing w:after="120"/>
              <w:jc w:val="left"/>
              <w:rPr>
                <w:rFonts w:cs="Arial"/>
                <w:highlight w:val="yellow"/>
              </w:rPr>
            </w:pPr>
            <w:r w:rsidRPr="00015038">
              <w:rPr>
                <w:rFonts w:cs="Arial"/>
              </w:rPr>
              <w:t>The application</w:t>
            </w:r>
            <w:r w:rsidR="001B0845" w:rsidRPr="00015038">
              <w:rPr>
                <w:rFonts w:cs="Arial"/>
              </w:rPr>
              <w:t xml:space="preserve"> has been </w:t>
            </w:r>
            <w:r w:rsidR="00015038" w:rsidRPr="00015038">
              <w:rPr>
                <w:rFonts w:cs="Arial"/>
              </w:rPr>
              <w:t>redesigned</w:t>
            </w:r>
            <w:r w:rsidRPr="00015038">
              <w:rPr>
                <w:rFonts w:cs="Arial"/>
              </w:rPr>
              <w:t xml:space="preserve"> </w:t>
            </w:r>
            <w:r w:rsidR="009F77DE">
              <w:rPr>
                <w:rFonts w:cs="Arial"/>
              </w:rPr>
              <w:t>to be more compliant with the AD</w:t>
            </w:r>
            <w:r w:rsidR="00874A03">
              <w:rPr>
                <w:rFonts w:cs="Arial"/>
              </w:rPr>
              <w:t xml:space="preserve">G and is considered supportable. </w:t>
            </w:r>
          </w:p>
        </w:tc>
      </w:tr>
      <w:tr w:rsidR="00093263" w:rsidRPr="00E342F9" w14:paraId="339E30F9" w14:textId="77777777" w:rsidTr="004602B2">
        <w:trPr>
          <w:trHeight w:val="832"/>
        </w:trPr>
        <w:tc>
          <w:tcPr>
            <w:tcW w:w="9016" w:type="dxa"/>
          </w:tcPr>
          <w:p w14:paraId="7920D3F8" w14:textId="77777777" w:rsidR="00093263" w:rsidRPr="00CD06AF" w:rsidRDefault="00093263" w:rsidP="00B12C30">
            <w:pPr>
              <w:spacing w:after="120"/>
              <w:jc w:val="left"/>
              <w:rPr>
                <w:rFonts w:cs="Arial"/>
                <w:u w:val="single"/>
              </w:rPr>
            </w:pPr>
            <w:r w:rsidRPr="00CD06AF">
              <w:rPr>
                <w:rFonts w:cs="Arial"/>
                <w:u w:val="single"/>
              </w:rPr>
              <w:t xml:space="preserve">Construction:  </w:t>
            </w:r>
          </w:p>
          <w:p w14:paraId="7B70DB68" w14:textId="77777777" w:rsidR="00093263" w:rsidRPr="00CD06AF" w:rsidRDefault="00093263" w:rsidP="00B12C30">
            <w:pPr>
              <w:spacing w:after="120"/>
              <w:jc w:val="left"/>
              <w:rPr>
                <w:rFonts w:cs="Arial"/>
              </w:rPr>
            </w:pPr>
            <w:r w:rsidRPr="00CD06AF">
              <w:rPr>
                <w:rFonts w:cs="Arial"/>
              </w:rPr>
              <w:t xml:space="preserve">To be managed via conditions if the development is approved. </w:t>
            </w:r>
          </w:p>
        </w:tc>
      </w:tr>
      <w:tr w:rsidR="00093263" w:rsidRPr="00EE0B31" w14:paraId="2ED55EDB" w14:textId="77777777" w:rsidTr="004602B2">
        <w:trPr>
          <w:trHeight w:val="799"/>
        </w:trPr>
        <w:tc>
          <w:tcPr>
            <w:tcW w:w="9016" w:type="dxa"/>
          </w:tcPr>
          <w:p w14:paraId="56C9949A" w14:textId="77777777" w:rsidR="00093263" w:rsidRPr="00015038" w:rsidRDefault="00093263" w:rsidP="00B12C30">
            <w:pPr>
              <w:spacing w:after="120"/>
              <w:jc w:val="left"/>
              <w:rPr>
                <w:rFonts w:cs="Arial"/>
                <w:u w:val="single"/>
              </w:rPr>
            </w:pPr>
            <w:r w:rsidRPr="00015038">
              <w:rPr>
                <w:rFonts w:cs="Arial"/>
                <w:u w:val="single"/>
              </w:rPr>
              <w:t xml:space="preserve">Cumulative Impacts: </w:t>
            </w:r>
          </w:p>
          <w:p w14:paraId="0E56B11D" w14:textId="55BB4E35" w:rsidR="00093263" w:rsidRPr="00C02A3D" w:rsidRDefault="00015038" w:rsidP="00B12C30">
            <w:pPr>
              <w:spacing w:after="120"/>
              <w:jc w:val="left"/>
              <w:rPr>
                <w:rFonts w:cs="Arial"/>
              </w:rPr>
            </w:pPr>
            <w:r>
              <w:rPr>
                <w:rFonts w:cs="Arial"/>
              </w:rPr>
              <w:t>There are no anticipated cumulative impacts.</w:t>
            </w:r>
          </w:p>
        </w:tc>
      </w:tr>
    </w:tbl>
    <w:p w14:paraId="2FBFEAB4" w14:textId="77777777" w:rsidR="00093263" w:rsidRPr="00C124F2" w:rsidRDefault="00093263" w:rsidP="00093263">
      <w:pPr>
        <w:pStyle w:val="79CHeading2"/>
        <w:jc w:val="both"/>
      </w:pPr>
      <w:bookmarkStart w:id="20" w:name="_Ref286922505"/>
      <w:r w:rsidRPr="00C124F2">
        <w:t>Section 4.15(1)(c) the suitability of the site for the development</w:t>
      </w:r>
      <w:bookmarkEnd w:id="20"/>
      <w:r w:rsidRPr="00C124F2">
        <w:t xml:space="preserve"> </w:t>
      </w:r>
    </w:p>
    <w:p w14:paraId="709BC079" w14:textId="77777777" w:rsidR="00093263" w:rsidRPr="00C124F2" w:rsidRDefault="00093263" w:rsidP="00093263">
      <w:pPr>
        <w:pStyle w:val="79CHeading5"/>
        <w:jc w:val="both"/>
      </w:pPr>
      <w:r w:rsidRPr="00C124F2">
        <w:t xml:space="preserve">Does the proposal fit in the locality?  </w:t>
      </w:r>
    </w:p>
    <w:p w14:paraId="2233CDEE" w14:textId="68EAEB07" w:rsidR="00093263" w:rsidRPr="00C124F2" w:rsidRDefault="00C124F2" w:rsidP="00093263">
      <w:pPr>
        <w:pStyle w:val="79CHeading5"/>
        <w:jc w:val="both"/>
        <w:rPr>
          <w:u w:val="none"/>
        </w:rPr>
      </w:pPr>
      <w:r w:rsidRPr="00C124F2">
        <w:rPr>
          <w:u w:val="none"/>
        </w:rPr>
        <w:t>Plans have been amended to be more</w:t>
      </w:r>
      <w:r w:rsidR="00093263" w:rsidRPr="00C124F2">
        <w:rPr>
          <w:u w:val="none"/>
        </w:rPr>
        <w:t xml:space="preserve"> appropriate </w:t>
      </w:r>
      <w:proofErr w:type="gramStart"/>
      <w:r w:rsidR="00093263" w:rsidRPr="00C124F2">
        <w:rPr>
          <w:u w:val="none"/>
        </w:rPr>
        <w:t>with regard to</w:t>
      </w:r>
      <w:proofErr w:type="gramEnd"/>
      <w:r w:rsidR="00093263" w:rsidRPr="00C124F2">
        <w:rPr>
          <w:u w:val="none"/>
        </w:rPr>
        <w:t xml:space="preserve"> the zoning of the site and meeting the objectives of the zone. </w:t>
      </w:r>
    </w:p>
    <w:p w14:paraId="386FF38F" w14:textId="77777777" w:rsidR="00093263" w:rsidRPr="00C124F2" w:rsidRDefault="00093263" w:rsidP="00093263">
      <w:pPr>
        <w:pStyle w:val="79CHeading5"/>
        <w:jc w:val="both"/>
      </w:pPr>
      <w:r w:rsidRPr="00C124F2">
        <w:t xml:space="preserve">Are the site attributes conducive to development?   </w:t>
      </w:r>
    </w:p>
    <w:p w14:paraId="39DF9575" w14:textId="058485CD" w:rsidR="00093263" w:rsidRPr="00C124F2" w:rsidRDefault="00093263" w:rsidP="00093263">
      <w:pPr>
        <w:pStyle w:val="79CNormal"/>
        <w:jc w:val="both"/>
        <w:rPr>
          <w:rStyle w:val="DummyText"/>
          <w:color w:val="auto"/>
        </w:rPr>
      </w:pPr>
      <w:r w:rsidRPr="00C124F2">
        <w:rPr>
          <w:rStyle w:val="DummyText"/>
          <w:color w:val="auto"/>
        </w:rPr>
        <w:t xml:space="preserve">The site </w:t>
      </w:r>
      <w:r w:rsidR="00C124F2" w:rsidRPr="00C124F2">
        <w:rPr>
          <w:rStyle w:val="DummyText"/>
          <w:color w:val="auto"/>
        </w:rPr>
        <w:t>is now able to</w:t>
      </w:r>
      <w:r w:rsidRPr="00C124F2">
        <w:rPr>
          <w:rStyle w:val="DummyText"/>
          <w:color w:val="auto"/>
        </w:rPr>
        <w:t xml:space="preserve"> accommodate </w:t>
      </w:r>
      <w:r w:rsidR="00C124F2" w:rsidRPr="00C124F2">
        <w:rPr>
          <w:rStyle w:val="DummyText"/>
          <w:color w:val="auto"/>
        </w:rPr>
        <w:t xml:space="preserve">the proposed development. </w:t>
      </w:r>
    </w:p>
    <w:p w14:paraId="5175818B" w14:textId="77777777" w:rsidR="00093263" w:rsidRPr="004F2B8C" w:rsidRDefault="00093263" w:rsidP="00093263">
      <w:pPr>
        <w:pStyle w:val="79CHeading2"/>
        <w:jc w:val="both"/>
      </w:pPr>
      <w:bookmarkStart w:id="21" w:name="_Ref286921919"/>
      <w:bookmarkStart w:id="22" w:name="_Hlk192559701"/>
      <w:r w:rsidRPr="004F2B8C">
        <w:t>Section 4.15(1)(d) any submissions made in accordance with this Act or the regulations</w:t>
      </w:r>
      <w:bookmarkEnd w:id="21"/>
    </w:p>
    <w:p w14:paraId="23F79BBF" w14:textId="306267F6" w:rsidR="00093263" w:rsidRPr="004F2B8C" w:rsidRDefault="00093263" w:rsidP="00093263">
      <w:pPr>
        <w:pStyle w:val="79CNormal"/>
        <w:jc w:val="both"/>
      </w:pPr>
      <w:r w:rsidRPr="004F2B8C">
        <w:t>The submissions made have bee</w:t>
      </w:r>
      <w:r w:rsidR="00C124F2">
        <w:t xml:space="preserve">n addressed in the original report. </w:t>
      </w:r>
    </w:p>
    <w:p w14:paraId="6D1EB797" w14:textId="77777777" w:rsidR="00093263" w:rsidRPr="004F2B8C" w:rsidRDefault="00093263" w:rsidP="00093263">
      <w:pPr>
        <w:pStyle w:val="79CHeading2"/>
        <w:jc w:val="both"/>
      </w:pPr>
      <w:bookmarkStart w:id="23" w:name="_Ref286922508"/>
      <w:bookmarkEnd w:id="22"/>
      <w:r w:rsidRPr="004F2B8C">
        <w:t>Section 4.15(1)(e) the public interest</w:t>
      </w:r>
      <w:bookmarkEnd w:id="23"/>
    </w:p>
    <w:p w14:paraId="4E760774" w14:textId="5E0502E4" w:rsidR="00093263" w:rsidRPr="004F2B8C" w:rsidRDefault="00FC4658" w:rsidP="00093263">
      <w:pPr>
        <w:pStyle w:val="79CNormal"/>
        <w:jc w:val="both"/>
        <w:rPr>
          <w:rStyle w:val="DummyText"/>
        </w:rPr>
      </w:pPr>
      <w:r w:rsidRPr="00FC4658">
        <w:t xml:space="preserve">The development is now considered </w:t>
      </w:r>
      <w:r w:rsidR="00093263" w:rsidRPr="00FC4658">
        <w:t>appropriate with consideration to the zoning and the character of the area and is therefore considered to be in the public interest.</w:t>
      </w:r>
    </w:p>
    <w:bookmarkEnd w:id="0"/>
    <w:bookmarkEnd w:id="1"/>
    <w:p w14:paraId="6B4AC6C8" w14:textId="77777777" w:rsidR="00515671" w:rsidRPr="00AE5DE9" w:rsidRDefault="00515671" w:rsidP="00515671">
      <w:pPr>
        <w:pStyle w:val="Default"/>
        <w:spacing w:before="240"/>
        <w:jc w:val="both"/>
        <w:rPr>
          <w:sz w:val="23"/>
          <w:szCs w:val="23"/>
        </w:rPr>
      </w:pPr>
      <w:r w:rsidRPr="00AE5DE9">
        <w:rPr>
          <w:b/>
          <w:bCs/>
          <w:sz w:val="23"/>
          <w:szCs w:val="23"/>
        </w:rPr>
        <w:t xml:space="preserve">CONCLUSION </w:t>
      </w:r>
    </w:p>
    <w:p w14:paraId="2EB8C97D" w14:textId="7D54F688" w:rsidR="00515671" w:rsidRPr="00547EEE" w:rsidRDefault="00515671" w:rsidP="00515671">
      <w:pPr>
        <w:pStyle w:val="Default"/>
        <w:spacing w:before="120" w:after="120"/>
        <w:jc w:val="both"/>
        <w:rPr>
          <w:sz w:val="20"/>
          <w:szCs w:val="20"/>
        </w:rPr>
      </w:pPr>
      <w:r w:rsidRPr="00547EEE">
        <w:rPr>
          <w:sz w:val="20"/>
          <w:szCs w:val="20"/>
        </w:rPr>
        <w:t xml:space="preserve">This Supplementary Report has addressed the matters outlined in the SRPP deferral reasons in the decision dated </w:t>
      </w:r>
      <w:r w:rsidR="006D039D" w:rsidRPr="00547EEE">
        <w:rPr>
          <w:sz w:val="20"/>
          <w:szCs w:val="20"/>
        </w:rPr>
        <w:t>13 April 2021</w:t>
      </w:r>
      <w:r w:rsidRPr="00547EEE">
        <w:rPr>
          <w:sz w:val="20"/>
          <w:szCs w:val="20"/>
        </w:rPr>
        <w:t xml:space="preserve"> </w:t>
      </w:r>
    </w:p>
    <w:p w14:paraId="02168A5E" w14:textId="77777777" w:rsidR="00515671" w:rsidRPr="00547EEE" w:rsidRDefault="00515671" w:rsidP="00515671">
      <w:pPr>
        <w:pStyle w:val="Default"/>
        <w:spacing w:after="120"/>
        <w:jc w:val="both"/>
        <w:rPr>
          <w:sz w:val="20"/>
          <w:szCs w:val="20"/>
        </w:rPr>
      </w:pPr>
      <w:r w:rsidRPr="00547EEE">
        <w:rPr>
          <w:sz w:val="20"/>
          <w:szCs w:val="20"/>
        </w:rPr>
        <w:t>This application has been assessed as satisfactory having regard to the Heads of Consideration under Section S4.15(1) of the Environmental Planning and Assessment Act 1979, the provisions of Wollongong Local Environmental Plan 2009 and all relevant Council DCPs, Codes and Policies.</w:t>
      </w:r>
    </w:p>
    <w:p w14:paraId="35C6F657" w14:textId="13A33001" w:rsidR="00515671" w:rsidRPr="00547EEE" w:rsidRDefault="00515671" w:rsidP="00515671">
      <w:pPr>
        <w:pStyle w:val="Default"/>
        <w:spacing w:after="120"/>
        <w:jc w:val="both"/>
        <w:rPr>
          <w:sz w:val="20"/>
          <w:szCs w:val="20"/>
        </w:rPr>
      </w:pPr>
      <w:r w:rsidRPr="00547EEE">
        <w:rPr>
          <w:sz w:val="20"/>
          <w:szCs w:val="20"/>
        </w:rPr>
        <w:t xml:space="preserve">The application contained </w:t>
      </w:r>
      <w:r w:rsidR="0077355F" w:rsidRPr="00547EEE">
        <w:rPr>
          <w:sz w:val="20"/>
          <w:szCs w:val="20"/>
        </w:rPr>
        <w:t xml:space="preserve">a </w:t>
      </w:r>
      <w:r w:rsidRPr="00547EEE">
        <w:rPr>
          <w:sz w:val="20"/>
          <w:szCs w:val="20"/>
        </w:rPr>
        <w:t xml:space="preserve">submission addressing Clause 4.6 of WLEP2009 ‘Exceptions to development standards’ in relation to </w:t>
      </w:r>
      <w:r w:rsidR="00E75EDE" w:rsidRPr="00547EEE">
        <w:rPr>
          <w:sz w:val="20"/>
          <w:szCs w:val="20"/>
        </w:rPr>
        <w:t>Building Separation</w:t>
      </w:r>
      <w:r w:rsidRPr="00547EEE">
        <w:rPr>
          <w:sz w:val="20"/>
          <w:szCs w:val="20"/>
        </w:rPr>
        <w:t xml:space="preserve">, which has been considered and is capable of support. </w:t>
      </w:r>
    </w:p>
    <w:p w14:paraId="2CE5384F" w14:textId="788CEC34" w:rsidR="00515671" w:rsidRDefault="00515671" w:rsidP="00515671">
      <w:pPr>
        <w:pStyle w:val="Default"/>
        <w:spacing w:after="120"/>
        <w:jc w:val="both"/>
        <w:rPr>
          <w:sz w:val="20"/>
          <w:szCs w:val="20"/>
        </w:rPr>
      </w:pPr>
      <w:r w:rsidRPr="00547EEE">
        <w:rPr>
          <w:sz w:val="20"/>
          <w:szCs w:val="20"/>
        </w:rPr>
        <w:t>It is considered the proposed development has been designed appropriately given the constraints and characteristics of the site</w:t>
      </w:r>
      <w:r>
        <w:rPr>
          <w:sz w:val="20"/>
          <w:szCs w:val="20"/>
        </w:rPr>
        <w:t xml:space="preserve">. </w:t>
      </w:r>
    </w:p>
    <w:p w14:paraId="70ADEADD" w14:textId="77777777" w:rsidR="00515671" w:rsidRPr="00FD588E" w:rsidRDefault="00515671" w:rsidP="00515671">
      <w:pPr>
        <w:pStyle w:val="Default"/>
        <w:spacing w:before="240"/>
        <w:jc w:val="both"/>
        <w:rPr>
          <w:b/>
          <w:bCs/>
          <w:sz w:val="23"/>
          <w:szCs w:val="23"/>
        </w:rPr>
      </w:pPr>
      <w:r w:rsidRPr="008E2CC0">
        <w:rPr>
          <w:b/>
          <w:bCs/>
          <w:sz w:val="23"/>
          <w:szCs w:val="23"/>
        </w:rPr>
        <w:lastRenderedPageBreak/>
        <w:t xml:space="preserve">RECOMMENDATION </w:t>
      </w:r>
    </w:p>
    <w:p w14:paraId="5B181B04" w14:textId="1A8DCB1D" w:rsidR="00515671" w:rsidRDefault="00515671" w:rsidP="00515671">
      <w:pPr>
        <w:pStyle w:val="Default"/>
        <w:spacing w:before="120"/>
        <w:jc w:val="both"/>
        <w:rPr>
          <w:sz w:val="20"/>
          <w:szCs w:val="20"/>
        </w:rPr>
      </w:pPr>
      <w:r w:rsidRPr="008E2CC0">
        <w:rPr>
          <w:sz w:val="20"/>
          <w:szCs w:val="20"/>
        </w:rPr>
        <w:t xml:space="preserve">It is recommended pursuant to Section 4.16 of the </w:t>
      </w:r>
      <w:r w:rsidRPr="008E2CC0">
        <w:rPr>
          <w:i/>
          <w:iCs/>
          <w:sz w:val="20"/>
          <w:szCs w:val="20"/>
        </w:rPr>
        <w:t xml:space="preserve">Environmental Planning &amp; Assessment Act 1979 </w:t>
      </w:r>
      <w:r w:rsidRPr="008E2CC0">
        <w:rPr>
          <w:sz w:val="20"/>
          <w:szCs w:val="20"/>
        </w:rPr>
        <w:t>that the Southern Regional Planning Panel determine</w:t>
      </w:r>
      <w:r w:rsidR="0034193E">
        <w:rPr>
          <w:sz w:val="20"/>
          <w:szCs w:val="20"/>
        </w:rPr>
        <w:t>s</w:t>
      </w:r>
      <w:r w:rsidRPr="008E2CC0">
        <w:rPr>
          <w:sz w:val="20"/>
          <w:szCs w:val="20"/>
        </w:rPr>
        <w:t xml:space="preserve"> DA-20</w:t>
      </w:r>
      <w:r w:rsidR="00B77611">
        <w:rPr>
          <w:sz w:val="20"/>
          <w:szCs w:val="20"/>
        </w:rPr>
        <w:t>20/535</w:t>
      </w:r>
      <w:r w:rsidRPr="008E2CC0">
        <w:rPr>
          <w:sz w:val="20"/>
          <w:szCs w:val="20"/>
        </w:rPr>
        <w:t xml:space="preserve"> by way of approval subject to the conditions contained within </w:t>
      </w:r>
      <w:r w:rsidRPr="008E2CC0">
        <w:rPr>
          <w:b/>
          <w:bCs/>
          <w:sz w:val="20"/>
          <w:szCs w:val="20"/>
        </w:rPr>
        <w:t xml:space="preserve">Attachment </w:t>
      </w:r>
      <w:r w:rsidR="00DE48F3">
        <w:rPr>
          <w:b/>
          <w:bCs/>
          <w:sz w:val="20"/>
          <w:szCs w:val="20"/>
        </w:rPr>
        <w:t>5</w:t>
      </w:r>
      <w:r w:rsidRPr="008E2CC0">
        <w:rPr>
          <w:sz w:val="20"/>
          <w:szCs w:val="20"/>
        </w:rPr>
        <w:t>.</w:t>
      </w:r>
      <w:r>
        <w:rPr>
          <w:sz w:val="20"/>
          <w:szCs w:val="20"/>
        </w:rPr>
        <w:t xml:space="preserve"> </w:t>
      </w:r>
    </w:p>
    <w:p w14:paraId="46D156AC" w14:textId="77777777" w:rsidR="00515671" w:rsidRPr="00F9467E" w:rsidRDefault="00515671" w:rsidP="00515671">
      <w:pPr>
        <w:pStyle w:val="Default"/>
        <w:spacing w:before="240"/>
        <w:jc w:val="both"/>
        <w:rPr>
          <w:b/>
          <w:bCs/>
          <w:sz w:val="23"/>
          <w:szCs w:val="23"/>
        </w:rPr>
      </w:pPr>
      <w:r w:rsidRPr="00F9467E">
        <w:rPr>
          <w:b/>
          <w:bCs/>
          <w:sz w:val="23"/>
          <w:szCs w:val="23"/>
        </w:rPr>
        <w:t xml:space="preserve">ATTACHMENTS </w:t>
      </w:r>
    </w:p>
    <w:p w14:paraId="05D87B06" w14:textId="43EF5053" w:rsidR="00515671" w:rsidRPr="00F9467E" w:rsidRDefault="00F9467E" w:rsidP="00515671">
      <w:pPr>
        <w:pStyle w:val="Default"/>
        <w:rPr>
          <w:sz w:val="20"/>
          <w:szCs w:val="20"/>
        </w:rPr>
      </w:pPr>
      <w:r w:rsidRPr="00F9467E">
        <w:rPr>
          <w:sz w:val="20"/>
          <w:szCs w:val="20"/>
        </w:rPr>
        <w:t xml:space="preserve">Attachment </w:t>
      </w:r>
      <w:r w:rsidR="00515671" w:rsidRPr="00F9467E">
        <w:rPr>
          <w:sz w:val="20"/>
          <w:szCs w:val="20"/>
        </w:rPr>
        <w:t>1 Architectural Plans</w:t>
      </w:r>
    </w:p>
    <w:p w14:paraId="5CF45637" w14:textId="272AF202" w:rsidR="00515671" w:rsidRPr="00F9467E" w:rsidRDefault="00F9467E" w:rsidP="00515671">
      <w:pPr>
        <w:pStyle w:val="Default"/>
        <w:rPr>
          <w:sz w:val="20"/>
          <w:szCs w:val="20"/>
        </w:rPr>
      </w:pPr>
      <w:r w:rsidRPr="00F9467E">
        <w:rPr>
          <w:sz w:val="20"/>
          <w:szCs w:val="20"/>
        </w:rPr>
        <w:t xml:space="preserve">Attachment </w:t>
      </w:r>
      <w:r w:rsidR="006D039D" w:rsidRPr="00F9467E">
        <w:rPr>
          <w:sz w:val="20"/>
          <w:szCs w:val="20"/>
        </w:rPr>
        <w:t>2</w:t>
      </w:r>
      <w:r w:rsidR="00515671" w:rsidRPr="00F9467E">
        <w:rPr>
          <w:sz w:val="20"/>
          <w:szCs w:val="20"/>
        </w:rPr>
        <w:t xml:space="preserve"> Clause 4.6 ‘Exceptions to Development Standards’ Statement</w:t>
      </w:r>
      <w:r w:rsidR="00502B9B" w:rsidRPr="00F9467E">
        <w:rPr>
          <w:sz w:val="20"/>
          <w:szCs w:val="20"/>
        </w:rPr>
        <w:t xml:space="preserve"> (updated statement)</w:t>
      </w:r>
    </w:p>
    <w:p w14:paraId="2A8A925F" w14:textId="7FBA39F5" w:rsidR="00F9467E" w:rsidRPr="00F9467E" w:rsidRDefault="00F9467E" w:rsidP="00F9467E">
      <w:pPr>
        <w:pStyle w:val="79CNormal"/>
        <w:spacing w:after="0"/>
      </w:pPr>
      <w:r w:rsidRPr="00F9467E">
        <w:t xml:space="preserve">Attachment 3 Apartment Design Guide Assessment </w:t>
      </w:r>
      <w:r>
        <w:t xml:space="preserve">(updated) </w:t>
      </w:r>
    </w:p>
    <w:p w14:paraId="4FA1CF24" w14:textId="656FC1B5" w:rsidR="0019281D" w:rsidRPr="00F9467E" w:rsidRDefault="00F9467E" w:rsidP="00F9467E">
      <w:pPr>
        <w:pStyle w:val="79CNormal"/>
        <w:spacing w:after="0"/>
      </w:pPr>
      <w:r w:rsidRPr="00F9467E">
        <w:t xml:space="preserve">Attachment </w:t>
      </w:r>
      <w:r w:rsidR="001A1A22">
        <w:t xml:space="preserve">4 </w:t>
      </w:r>
      <w:r w:rsidRPr="00F9467E">
        <w:t>Wollongong Development Control Plan 2009 Assessment</w:t>
      </w:r>
      <w:r>
        <w:t xml:space="preserve"> (updated) </w:t>
      </w:r>
    </w:p>
    <w:p w14:paraId="249C6F4C" w14:textId="1052CEEF" w:rsidR="00515671" w:rsidRPr="00F9467E" w:rsidRDefault="00F9467E" w:rsidP="00515671">
      <w:pPr>
        <w:pStyle w:val="Default"/>
        <w:spacing w:after="120"/>
        <w:jc w:val="both"/>
        <w:rPr>
          <w:color w:val="FF0000"/>
          <w:sz w:val="20"/>
          <w:szCs w:val="20"/>
        </w:rPr>
      </w:pPr>
      <w:r w:rsidRPr="00F9467E">
        <w:rPr>
          <w:sz w:val="20"/>
          <w:szCs w:val="20"/>
        </w:rPr>
        <w:t xml:space="preserve">Attachment </w:t>
      </w:r>
      <w:r w:rsidR="001A1A22">
        <w:rPr>
          <w:sz w:val="20"/>
          <w:szCs w:val="20"/>
        </w:rPr>
        <w:t>5</w:t>
      </w:r>
      <w:r w:rsidR="00515671" w:rsidRPr="00F9467E">
        <w:rPr>
          <w:sz w:val="20"/>
          <w:szCs w:val="20"/>
        </w:rPr>
        <w:t xml:space="preserve"> </w:t>
      </w:r>
      <w:r w:rsidRPr="00F9467E">
        <w:rPr>
          <w:sz w:val="20"/>
          <w:szCs w:val="20"/>
        </w:rPr>
        <w:t xml:space="preserve">Draft Conditions of Consent </w:t>
      </w:r>
    </w:p>
    <w:p w14:paraId="76CA61CE" w14:textId="51C7F309" w:rsidR="00C87E8B" w:rsidRDefault="00C87E8B"/>
    <w:p w14:paraId="7EC37995" w14:textId="2C1C36C0" w:rsidR="00502B9B" w:rsidRDefault="00502B9B"/>
    <w:p w14:paraId="516D33B3" w14:textId="77777777" w:rsidR="00502B9B" w:rsidRDefault="00502B9B"/>
    <w:sectPr w:rsidR="00502B9B" w:rsidSect="00347D2E">
      <w:headerReference w:type="even" r:id="rId14"/>
      <w:footerReference w:type="default" r:id="rId15"/>
      <w:headerReference w:type="first" r:id="rId16"/>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B47E7" w14:textId="77777777" w:rsidR="0009367A" w:rsidRDefault="0009367A">
      <w:pPr>
        <w:spacing w:after="0"/>
      </w:pPr>
      <w:r>
        <w:separator/>
      </w:r>
    </w:p>
  </w:endnote>
  <w:endnote w:type="continuationSeparator" w:id="0">
    <w:p w14:paraId="1997936F" w14:textId="77777777" w:rsidR="0009367A" w:rsidRDefault="000936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A7DDB" w14:textId="7D70C348" w:rsidR="00A0066C" w:rsidRPr="00177267" w:rsidRDefault="007A3257" w:rsidP="00177267">
    <w:pPr>
      <w:pStyle w:val="Footer"/>
      <w:pBdr>
        <w:top w:val="single" w:sz="4" w:space="1" w:color="auto"/>
      </w:pBdr>
    </w:pPr>
    <w:r>
      <w:t>SRPP</w:t>
    </w:r>
    <w:r w:rsidR="004A4481" w:rsidRPr="00177267">
      <w:t xml:space="preserve"> Business Paper –</w:t>
    </w:r>
    <w:r w:rsidR="00B26DFC">
      <w:t xml:space="preserve">   </w:t>
    </w:r>
    <w:r w:rsidR="004A4481" w:rsidRPr="00177267">
      <w:tab/>
      <w:t xml:space="preserve">Page </w:t>
    </w:r>
    <w:r w:rsidR="004A4481" w:rsidRPr="00177267">
      <w:fldChar w:fldCharType="begin"/>
    </w:r>
    <w:r w:rsidR="004A4481" w:rsidRPr="00177267">
      <w:instrText xml:space="preserve"> PAGE </w:instrText>
    </w:r>
    <w:r w:rsidR="004A4481" w:rsidRPr="00177267">
      <w:fldChar w:fldCharType="separate"/>
    </w:r>
    <w:r w:rsidR="004A4481">
      <w:rPr>
        <w:noProof/>
      </w:rPr>
      <w:t>12</w:t>
    </w:r>
    <w:r w:rsidR="004A4481" w:rsidRPr="00177267">
      <w:fldChar w:fldCharType="end"/>
    </w:r>
    <w:r w:rsidR="004A4481" w:rsidRPr="00177267">
      <w:t xml:space="preserve"> of </w:t>
    </w:r>
    <w:r w:rsidR="00ED424E">
      <w:fldChar w:fldCharType="begin"/>
    </w:r>
    <w:r w:rsidR="00ED424E">
      <w:instrText xml:space="preserve"> NUMPAGES </w:instrText>
    </w:r>
    <w:r w:rsidR="00ED424E">
      <w:fldChar w:fldCharType="separate"/>
    </w:r>
    <w:r w:rsidR="004A4481">
      <w:rPr>
        <w:noProof/>
      </w:rPr>
      <w:t>14</w:t>
    </w:r>
    <w:r w:rsidR="00ED424E">
      <w:rPr>
        <w:noProof/>
      </w:rPr>
      <w:fldChar w:fldCharType="end"/>
    </w:r>
  </w:p>
  <w:p w14:paraId="691B0A35" w14:textId="77777777" w:rsidR="00A0066C" w:rsidRPr="00177267" w:rsidRDefault="00ED424E" w:rsidP="00177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82E75" w14:textId="77777777" w:rsidR="0009367A" w:rsidRDefault="0009367A">
      <w:pPr>
        <w:spacing w:after="0"/>
      </w:pPr>
      <w:r>
        <w:separator/>
      </w:r>
    </w:p>
  </w:footnote>
  <w:footnote w:type="continuationSeparator" w:id="0">
    <w:p w14:paraId="57EDD69C" w14:textId="77777777" w:rsidR="0009367A" w:rsidRDefault="000936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0AF7D" w14:textId="77777777" w:rsidR="00A0066C" w:rsidRDefault="004A4481">
    <w:pPr>
      <w:pStyle w:val="Header"/>
    </w:pPr>
    <w:r>
      <w:rPr>
        <w:noProof/>
        <w:lang w:eastAsia="en-AU"/>
      </w:rPr>
      <mc:AlternateContent>
        <mc:Choice Requires="wps">
          <w:drawing>
            <wp:anchor distT="0" distB="0" distL="114300" distR="114300" simplePos="0" relativeHeight="251659264" behindDoc="0" locked="0" layoutInCell="1" allowOverlap="1" wp14:anchorId="1EF295CA" wp14:editId="5B693428">
              <wp:simplePos x="0" y="0"/>
              <wp:positionH relativeFrom="page">
                <wp:align>center</wp:align>
              </wp:positionH>
              <wp:positionV relativeFrom="page">
                <wp:align>center</wp:align>
              </wp:positionV>
              <wp:extent cx="5525770" cy="22104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770" cy="2210435"/>
                      </a:xfrm>
                      <a:prstGeom prst="rect">
                        <a:avLst/>
                      </a:prstGeom>
                    </wps:spPr>
                    <wps:txbx>
                      <w:txbxContent>
                        <w:p w14:paraId="25B77DA5" w14:textId="77777777" w:rsidR="00A0066C" w:rsidRDefault="004A4481" w:rsidP="00F71EA6">
                          <w:pPr>
                            <w:pStyle w:val="NormalWeb"/>
                            <w:spacing w:before="0" w:beforeAutospacing="0" w:after="0" w:afterAutospacing="0"/>
                            <w:jc w:val="center"/>
                          </w:pPr>
                          <w:r>
                            <w:rPr>
                              <w:color w:val="C0C0C0"/>
                              <w:sz w:val="72"/>
                              <w:szCs w:val="72"/>
                              <w14:textOutline w14:w="9525" w14:cap="flat" w14:cmpd="sng" w14:algn="ctr">
                                <w14:solidFill>
                                  <w14:srgbClr w14:val="C0C0C0">
                                    <w14:alpha w14:val="50000"/>
                                  </w14:srgbClr>
                                </w14:solidFill>
                                <w14:prstDash w14:val="solid"/>
                                <w14:round/>
                              </w14:textOutline>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F295CA" id="_x0000_t202" coordsize="21600,21600" o:spt="202" path="m,l,21600r21600,l21600,xe">
              <v:stroke joinstyle="miter"/>
              <v:path gradientshapeok="t" o:connecttype="rect"/>
            </v:shapetype>
            <v:shape id="Text Box 5" o:spid="_x0000_s1026" type="#_x0000_t202" style="position:absolute;left:0;text-align:left;margin-left:0;margin-top:0;width:435.1pt;height:174.05pt;rotation:-45;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FDBAIAAOoDAAAOAAAAZHJzL2Uyb0RvYy54bWysU8Fy0zAQvTPDP2h0J3YMpsUTpxNayqVA&#10;Zxqm540kxwZLKyQldv6eleymHbgx+KCxd1dv39t9Xl2NumdH5XyHpubLRc6ZMgJlZ/Y1/769fXPJ&#10;mQ9gJPRoVM1PyvOr9etXq8FWqsAWe6kcIxDjq8HWvA3BVlnmRas0+AVaZSjZoNMQ6NPtM+lgIHTd&#10;Z0Wev88GdNI6FMp7it5MSb5O+E2jRPjWNF4F1tecuIV0unTu4pmtV1DtHdi2EzMN+AcWGjpDTc9Q&#10;NxCAHVz3F5TuhEOPTVgI1Bk2TSdU0kBqlvkfah5asCppoeF4ex6T/3+w4uvx3rFO1rzkzICmFW3V&#10;GNhHHFkZpzNYX1HRg6WyMFKYtpyUenuH4qdnBq9bMHu1cQ6HVoEkdkvCmsNJw/ZkCThFI/on2dEi&#10;lhE+e4E/NfOx0274gpKuwCFg6jY2TjOH8drlhzw+KUwDZMSINns6bzPSFxQsy6K8uKCUoFxRLPN3&#10;b5OiDKqIFrdlnQ+fFWoWX2ruyC4JFo53PkR2zyUz1chu4hnG3TjPZ4fyRKQHslHN/a8DOEUDOOhr&#10;JNeR6sahfiSfblyS/dR5Oz6Cs3PvQLTv+ycbJQLJT3LeCsgfBKR7cucRelamEUwU5+KZ7IQa73q7&#10;ofHddklJnPPEc1ZChkoCZ/NHx778TlXPv+j6NwAAAP//AwBQSwMEFAAGAAgAAAAhAG2icuvbAAAA&#10;BQEAAA8AAABkcnMvZG93bnJldi54bWxMj81OwzAQhO9IvIO1lbhRpy2CKMSpEBGHHvsjzm68TULt&#10;dYidJuXpWbjAZaXRjGa+zdeTs+KCfWg9KVjMExBIlTct1QoO+7f7FESImoy2nlDBFQOsi9ubXGfG&#10;j7TFyy7WgksoZFpBE2OXSRmqBp0Oc98hsXfyvdORZV9L0+uRy52VyyR5lE63xAuN7vC1weq8G5wC&#10;83W6dqtx3G8223L4tG1Z4vuHUnez6eUZRMQp/oXhB5/RoWCmox/IBGEV8CPx97KXPiVLEEcFq4d0&#10;AbLI5X/64hsAAP//AwBQSwECLQAUAAYACAAAACEAtoM4kv4AAADhAQAAEwAAAAAAAAAAAAAAAAAA&#10;AAAAW0NvbnRlbnRfVHlwZXNdLnhtbFBLAQItABQABgAIAAAAIQA4/SH/1gAAAJQBAAALAAAAAAAA&#10;AAAAAAAAAC8BAABfcmVscy8ucmVsc1BLAQItABQABgAIAAAAIQCWosFDBAIAAOoDAAAOAAAAAAAA&#10;AAAAAAAAAC4CAABkcnMvZTJvRG9jLnhtbFBLAQItABQABgAIAAAAIQBtonLr2wAAAAUBAAAPAAAA&#10;AAAAAAAAAAAAAF4EAABkcnMvZG93bnJldi54bWxQSwUGAAAAAAQABADzAAAAZgUAAAAA&#10;" filled="f" stroked="f">
              <o:lock v:ext="edit" shapetype="t"/>
              <v:textbox style="mso-fit-shape-to-text:t">
                <w:txbxContent>
                  <w:p w14:paraId="25B77DA5" w14:textId="77777777" w:rsidR="00A0066C" w:rsidRDefault="004A4481" w:rsidP="00F71EA6">
                    <w:pPr>
                      <w:pStyle w:val="NormalWeb"/>
                      <w:spacing w:before="0" w:beforeAutospacing="0" w:after="0" w:afterAutospacing="0"/>
                      <w:jc w:val="center"/>
                    </w:pPr>
                    <w:r>
                      <w:rPr>
                        <w:color w:val="C0C0C0"/>
                        <w:sz w:val="72"/>
                        <w:szCs w:val="72"/>
                        <w14:textOutline w14:w="9525" w14:cap="flat" w14:cmpd="sng" w14:algn="ctr">
                          <w14:solidFill>
                            <w14:srgbClr w14:val="C0C0C0">
                              <w14:alpha w14:val="50000"/>
                            </w14:srgbClr>
                          </w14:solidFill>
                          <w14:prstDash w14:val="solid"/>
                          <w14:round/>
                        </w14:textOutline>
                        <w14:textFill>
                          <w14:solidFill>
                            <w14:srgbClr w14:val="C0C0C0">
                              <w14:alpha w14:val="50000"/>
                            </w14:srgbClr>
                          </w14:solidFill>
                        </w14:textFill>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89DD4" w14:textId="77777777" w:rsidR="00A0066C" w:rsidRDefault="004A4481">
    <w:pPr>
      <w:pStyle w:val="Header"/>
    </w:pPr>
    <w:r>
      <w:rPr>
        <w:noProof/>
        <w:lang w:eastAsia="en-AU"/>
      </w:rPr>
      <mc:AlternateContent>
        <mc:Choice Requires="wps">
          <w:drawing>
            <wp:anchor distT="0" distB="0" distL="114300" distR="114300" simplePos="0" relativeHeight="251660288" behindDoc="0" locked="0" layoutInCell="1" allowOverlap="1" wp14:anchorId="6E02D133" wp14:editId="7D20763A">
              <wp:simplePos x="0" y="0"/>
              <wp:positionH relativeFrom="page">
                <wp:align>center</wp:align>
              </wp:positionH>
              <wp:positionV relativeFrom="page">
                <wp:align>center</wp:align>
              </wp:positionV>
              <wp:extent cx="5525770" cy="22104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770" cy="2210435"/>
                      </a:xfrm>
                      <a:prstGeom prst="rect">
                        <a:avLst/>
                      </a:prstGeom>
                    </wps:spPr>
                    <wps:txbx>
                      <w:txbxContent>
                        <w:p w14:paraId="5FAA7C9B" w14:textId="77777777" w:rsidR="00A0066C" w:rsidRDefault="004A4481" w:rsidP="00F71EA6">
                          <w:pPr>
                            <w:pStyle w:val="NormalWeb"/>
                            <w:spacing w:before="0" w:beforeAutospacing="0" w:after="0" w:afterAutospacing="0"/>
                            <w:jc w:val="center"/>
                          </w:pPr>
                          <w:r>
                            <w:rPr>
                              <w:color w:val="C0C0C0"/>
                              <w:sz w:val="72"/>
                              <w:szCs w:val="72"/>
                              <w14:textOutline w14:w="9525" w14:cap="flat" w14:cmpd="sng" w14:algn="ctr">
                                <w14:solidFill>
                                  <w14:srgbClr w14:val="C0C0C0">
                                    <w14:alpha w14:val="50000"/>
                                  </w14:srgbClr>
                                </w14:solidFill>
                                <w14:prstDash w14:val="solid"/>
                                <w14:round/>
                              </w14:textOutline>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02D133" id="_x0000_t202" coordsize="21600,21600" o:spt="202" path="m,l,21600r21600,l21600,xe">
              <v:stroke joinstyle="miter"/>
              <v:path gradientshapeok="t" o:connecttype="rect"/>
            </v:shapetype>
            <v:shape id="Text Box 3" o:spid="_x0000_s1027" type="#_x0000_t202" style="position:absolute;left:0;text-align:left;margin-left:0;margin-top:0;width:435.1pt;height:174.05pt;rotation:-45;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sURBgIAAPEDAAAOAAAAZHJzL2Uyb0RvYy54bWysU8Fu2zAMvQ/YPwi6r3aSZe2MOEXWrrt0&#10;W4Fm6JmR5NibZWqUEjt/X0pxk2K7DfNBsCjq8T3yaXE92FbsDfkGu1JOLnIpTKdQN922lD/Wd++u&#10;pPABOg0tdqaUB+Pl9fLtm0XvCjPFGlttSDBI54velbIOwRVZ5lVtLPgLdKbjwwrJQuAtbTNN0DO6&#10;bbNpnn/IeiTtCJXxnqO3x0O5TPhVZVT4XlXeBNGWkrmFtFJaN3HNlgsotgSubtRIA/6BhYWm46In&#10;qFsIIHbU/AVlG0XosQoXCm2GVdUokzSwmkn+h5rHGpxJWrg53p3a5P8frPq2fyDR6FLOpOjA8ojW&#10;ZgjiEw5iFrvTO19w0qPjtDBwmKeclHp3j+qXFx3e1NBtzYoI+9qAZnYTxhrDScP64Bg4RSP6Z93w&#10;ICYRPnuFfyzmY6VN/xU1X4FdwFRtqMgKwnjt6mMevxTmBgpmxJM9nKYZ6SsOzufT+eUlHyk+m04n&#10;+fvZPJWEIqLFaTny4YtBK+JPKYntkmBhf+9DZHdOGalGdkeeYdgMqXFJR5SxQX1g7j27qZT+9w7I&#10;cB929gbZfCy+IrRPbNcVJfUvBNbDE5AbKQRm/9C+uCnxSLbS43BA/2Qg27JJ99CKeerEkemYPHI+&#10;osa73q24i3dNEnTmOQpiXyWd4xuIxn29T1nnl7p8BgAA//8DAFBLAwQUAAYACAAAACEAbaJy69sA&#10;AAAFAQAADwAAAGRycy9kb3ducmV2LnhtbEyPzU7DMBCE70i8g7WVuFGnLYIoxKkQEYce+yPObrxN&#10;Qu11iJ0m5elZuMBlpdGMZr7N15Oz4oJ9aD0pWMwTEEiVNy3VCg77t/sURIiajLaeUMEVA6yL25tc&#10;Z8aPtMXLLtaCSyhkWkETY5dJGaoGnQ5z3yGxd/K905FlX0vT65HLnZXLJHmUTrfEC43u8LXB6rwb&#10;nALzdbp2q3Hcbzbbcvi0bVni+4dSd7Pp5RlExCn+heEHn9GhYKajH8gEYRXwI/H3spc+JUsQRwWr&#10;h3QBssjlf/riGwAA//8DAFBLAQItABQABgAIAAAAIQC2gziS/gAAAOEBAAATAAAAAAAAAAAAAAAA&#10;AAAAAABbQ29udGVudF9UeXBlc10ueG1sUEsBAi0AFAAGAAgAAAAhADj9If/WAAAAlAEAAAsAAAAA&#10;AAAAAAAAAAAALwEAAF9yZWxzLy5yZWxzUEsBAi0AFAAGAAgAAAAhAEXSxREGAgAA8QMAAA4AAAAA&#10;AAAAAAAAAAAALgIAAGRycy9lMm9Eb2MueG1sUEsBAi0AFAAGAAgAAAAhAG2icuvbAAAABQEAAA8A&#10;AAAAAAAAAAAAAAAAYAQAAGRycy9kb3ducmV2LnhtbFBLBQYAAAAABAAEAPMAAABoBQAAAAA=&#10;" filled="f" stroked="f">
              <o:lock v:ext="edit" shapetype="t"/>
              <v:textbox style="mso-fit-shape-to-text:t">
                <w:txbxContent>
                  <w:p w14:paraId="5FAA7C9B" w14:textId="77777777" w:rsidR="00A0066C" w:rsidRDefault="004A4481" w:rsidP="00F71EA6">
                    <w:pPr>
                      <w:pStyle w:val="NormalWeb"/>
                      <w:spacing w:before="0" w:beforeAutospacing="0" w:after="0" w:afterAutospacing="0"/>
                      <w:jc w:val="center"/>
                    </w:pPr>
                    <w:r>
                      <w:rPr>
                        <w:color w:val="C0C0C0"/>
                        <w:sz w:val="72"/>
                        <w:szCs w:val="72"/>
                        <w14:textOutline w14:w="9525" w14:cap="flat" w14:cmpd="sng" w14:algn="ctr">
                          <w14:solidFill>
                            <w14:srgbClr w14:val="C0C0C0">
                              <w14:alpha w14:val="50000"/>
                            </w14:srgbClr>
                          </w14:solidFill>
                          <w14:prstDash w14:val="solid"/>
                          <w14:round/>
                        </w14:textOutline>
                        <w14:textFill>
                          <w14:solidFill>
                            <w14:srgbClr w14:val="C0C0C0">
                              <w14:alpha w14:val="50000"/>
                            </w14:srgbClr>
                          </w14:solidFill>
                        </w14:textFill>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69AF404"/>
    <w:multiLevelType w:val="hybridMultilevel"/>
    <w:tmpl w:val="3D7FEBD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1CE975"/>
    <w:multiLevelType w:val="hybridMultilevel"/>
    <w:tmpl w:val="620686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5842BF"/>
    <w:multiLevelType w:val="hybridMultilevel"/>
    <w:tmpl w:val="7B9478E6"/>
    <w:lvl w:ilvl="0" w:tplc="C562BD60">
      <w:start w:val="1"/>
      <w:numFmt w:val="bullet"/>
      <w:pStyle w:val="Bullets"/>
      <w:lvlText w:val=""/>
      <w:lvlJc w:val="left"/>
      <w:pPr>
        <w:ind w:left="360" w:hanging="360"/>
      </w:pPr>
      <w:rPr>
        <w:rFonts w:ascii="Symbol" w:hAnsi="Symbol" w:hint="default"/>
      </w:rPr>
    </w:lvl>
    <w:lvl w:ilvl="1" w:tplc="924606A2" w:tentative="1">
      <w:start w:val="1"/>
      <w:numFmt w:val="bullet"/>
      <w:lvlText w:val="o"/>
      <w:lvlJc w:val="left"/>
      <w:pPr>
        <w:ind w:left="1440" w:hanging="360"/>
      </w:pPr>
      <w:rPr>
        <w:rFonts w:ascii="Courier New" w:hAnsi="Courier New" w:cs="Courier New" w:hint="default"/>
      </w:rPr>
    </w:lvl>
    <w:lvl w:ilvl="2" w:tplc="C30067E8" w:tentative="1">
      <w:start w:val="1"/>
      <w:numFmt w:val="bullet"/>
      <w:lvlText w:val=""/>
      <w:lvlJc w:val="left"/>
      <w:pPr>
        <w:ind w:left="2160" w:hanging="360"/>
      </w:pPr>
      <w:rPr>
        <w:rFonts w:ascii="Wingdings" w:hAnsi="Wingdings" w:hint="default"/>
      </w:rPr>
    </w:lvl>
    <w:lvl w:ilvl="3" w:tplc="A52C0DA8" w:tentative="1">
      <w:start w:val="1"/>
      <w:numFmt w:val="bullet"/>
      <w:lvlText w:val=""/>
      <w:lvlJc w:val="left"/>
      <w:pPr>
        <w:ind w:left="2880" w:hanging="360"/>
      </w:pPr>
      <w:rPr>
        <w:rFonts w:ascii="Symbol" w:hAnsi="Symbol" w:hint="default"/>
      </w:rPr>
    </w:lvl>
    <w:lvl w:ilvl="4" w:tplc="367EE0D4" w:tentative="1">
      <w:start w:val="1"/>
      <w:numFmt w:val="bullet"/>
      <w:lvlText w:val="o"/>
      <w:lvlJc w:val="left"/>
      <w:pPr>
        <w:ind w:left="3600" w:hanging="360"/>
      </w:pPr>
      <w:rPr>
        <w:rFonts w:ascii="Courier New" w:hAnsi="Courier New" w:cs="Courier New" w:hint="default"/>
      </w:rPr>
    </w:lvl>
    <w:lvl w:ilvl="5" w:tplc="B2722F22" w:tentative="1">
      <w:start w:val="1"/>
      <w:numFmt w:val="bullet"/>
      <w:lvlText w:val=""/>
      <w:lvlJc w:val="left"/>
      <w:pPr>
        <w:ind w:left="4320" w:hanging="360"/>
      </w:pPr>
      <w:rPr>
        <w:rFonts w:ascii="Wingdings" w:hAnsi="Wingdings" w:hint="default"/>
      </w:rPr>
    </w:lvl>
    <w:lvl w:ilvl="6" w:tplc="A5D44136" w:tentative="1">
      <w:start w:val="1"/>
      <w:numFmt w:val="bullet"/>
      <w:lvlText w:val=""/>
      <w:lvlJc w:val="left"/>
      <w:pPr>
        <w:ind w:left="5040" w:hanging="360"/>
      </w:pPr>
      <w:rPr>
        <w:rFonts w:ascii="Symbol" w:hAnsi="Symbol" w:hint="default"/>
      </w:rPr>
    </w:lvl>
    <w:lvl w:ilvl="7" w:tplc="1D8C0130" w:tentative="1">
      <w:start w:val="1"/>
      <w:numFmt w:val="bullet"/>
      <w:lvlText w:val="o"/>
      <w:lvlJc w:val="left"/>
      <w:pPr>
        <w:ind w:left="5760" w:hanging="360"/>
      </w:pPr>
      <w:rPr>
        <w:rFonts w:ascii="Courier New" w:hAnsi="Courier New" w:cs="Courier New" w:hint="default"/>
      </w:rPr>
    </w:lvl>
    <w:lvl w:ilvl="8" w:tplc="DC52B31E" w:tentative="1">
      <w:start w:val="1"/>
      <w:numFmt w:val="bullet"/>
      <w:lvlText w:val=""/>
      <w:lvlJc w:val="left"/>
      <w:pPr>
        <w:ind w:left="6480" w:hanging="360"/>
      </w:pPr>
      <w:rPr>
        <w:rFonts w:ascii="Wingdings" w:hAnsi="Wingdings" w:hint="default"/>
      </w:rPr>
    </w:lvl>
  </w:abstractNum>
  <w:abstractNum w:abstractNumId="3" w15:restartNumberingAfterBreak="0">
    <w:nsid w:val="0704621F"/>
    <w:multiLevelType w:val="multilevel"/>
    <w:tmpl w:val="1BB2CAA8"/>
    <w:styleLink w:val="BulletList"/>
    <w:lvl w:ilvl="0">
      <w:start w:val="1"/>
      <w:numFmt w:val="bullet"/>
      <w:pStyle w:val="Bullet1"/>
      <w:lvlText w:val=""/>
      <w:lvlJc w:val="left"/>
      <w:pPr>
        <w:tabs>
          <w:tab w:val="num" w:pos="425"/>
        </w:tabs>
        <w:ind w:left="425" w:hanging="425"/>
      </w:pPr>
      <w:rPr>
        <w:rFonts w:ascii="Symbol" w:hAnsi="Symbol" w:hint="default"/>
      </w:rPr>
    </w:lvl>
    <w:lvl w:ilvl="1">
      <w:start w:val="1"/>
      <w:numFmt w:val="bullet"/>
      <w:pStyle w:val="Bullet2"/>
      <w:lvlText w:val="−"/>
      <w:lvlJc w:val="left"/>
      <w:pPr>
        <w:tabs>
          <w:tab w:val="num" w:pos="851"/>
        </w:tabs>
        <w:ind w:left="851" w:hanging="426"/>
      </w:pPr>
      <w:rPr>
        <w:rFonts w:ascii="Garamond" w:hAnsi="Garamond" w:hint="default"/>
      </w:rPr>
    </w:lvl>
    <w:lvl w:ilvl="2">
      <w:start w:val="1"/>
      <w:numFmt w:val="bullet"/>
      <w:pStyle w:val="Bullet3"/>
      <w:lvlText w:val=""/>
      <w:lvlJc w:val="left"/>
      <w:pPr>
        <w:tabs>
          <w:tab w:val="num" w:pos="1276"/>
        </w:tabs>
        <w:ind w:left="1276" w:hanging="425"/>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A15B3"/>
    <w:multiLevelType w:val="hybridMultilevel"/>
    <w:tmpl w:val="66B49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8871BF"/>
    <w:multiLevelType w:val="hybridMultilevel"/>
    <w:tmpl w:val="F9365222"/>
    <w:lvl w:ilvl="0" w:tplc="CB50772A">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4540C8"/>
    <w:multiLevelType w:val="hybridMultilevel"/>
    <w:tmpl w:val="7B4204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F92C33"/>
    <w:multiLevelType w:val="hybridMultilevel"/>
    <w:tmpl w:val="B1966C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7C7341"/>
    <w:multiLevelType w:val="hybridMultilevel"/>
    <w:tmpl w:val="9C46C3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136C47"/>
    <w:multiLevelType w:val="hybridMultilevel"/>
    <w:tmpl w:val="7B5E2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941168"/>
    <w:multiLevelType w:val="hybridMultilevel"/>
    <w:tmpl w:val="0A08441C"/>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9C0A6E"/>
    <w:multiLevelType w:val="hybridMultilevel"/>
    <w:tmpl w:val="9C504842"/>
    <w:lvl w:ilvl="0" w:tplc="CB50772A">
      <w:numFmt w:val="bullet"/>
      <w:lvlText w:val="-"/>
      <w:lvlJc w:val="left"/>
      <w:pPr>
        <w:ind w:left="72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E62D96"/>
    <w:multiLevelType w:val="hybridMultilevel"/>
    <w:tmpl w:val="3BDE1E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DF558E9"/>
    <w:multiLevelType w:val="hybridMultilevel"/>
    <w:tmpl w:val="3E8E5B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CB71AC"/>
    <w:multiLevelType w:val="hybridMultilevel"/>
    <w:tmpl w:val="A8F89C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5D4A8E"/>
    <w:multiLevelType w:val="hybridMultilevel"/>
    <w:tmpl w:val="2020F080"/>
    <w:lvl w:ilvl="0" w:tplc="D520C460">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35316A"/>
    <w:multiLevelType w:val="hybridMultilevel"/>
    <w:tmpl w:val="E7C2AA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662149"/>
    <w:multiLevelType w:val="multilevel"/>
    <w:tmpl w:val="170C9344"/>
    <w:name w:val="LD_Standard"/>
    <w:lvl w:ilvl="0">
      <w:start w:val="1"/>
      <w:numFmt w:val="none"/>
      <w:pStyle w:val="LDStandard1"/>
      <w:suff w:val="nothing"/>
      <w:lvlText w:val="%1"/>
      <w:lvlJc w:val="left"/>
      <w:pPr>
        <w:ind w:left="0" w:firstLine="0"/>
      </w:pPr>
      <w:rPr>
        <w:rFonts w:cs="Times New Roman" w:hint="default"/>
      </w:rPr>
    </w:lvl>
    <w:lvl w:ilvl="1">
      <w:start w:val="1"/>
      <w:numFmt w:val="decimal"/>
      <w:pStyle w:val="LDStandard2"/>
      <w:lvlText w:val="%2%1."/>
      <w:lvlJc w:val="left"/>
      <w:pPr>
        <w:tabs>
          <w:tab w:val="num" w:pos="709"/>
        </w:tabs>
        <w:ind w:left="709" w:hanging="709"/>
      </w:pPr>
      <w:rPr>
        <w:rFonts w:cs="Times New Roman" w:hint="default"/>
        <w:b w:val="0"/>
      </w:rPr>
    </w:lvl>
    <w:lvl w:ilvl="2">
      <w:start w:val="1"/>
      <w:numFmt w:val="lowerLetter"/>
      <w:pStyle w:val="LDStandard3"/>
      <w:lvlText w:val="(%3)"/>
      <w:lvlJc w:val="left"/>
      <w:pPr>
        <w:tabs>
          <w:tab w:val="num" w:pos="1417"/>
        </w:tabs>
        <w:ind w:left="1417" w:hanging="708"/>
      </w:pPr>
      <w:rPr>
        <w:rFonts w:cs="Times New Roman" w:hint="default"/>
        <w:b w:val="0"/>
      </w:rPr>
    </w:lvl>
    <w:lvl w:ilvl="3">
      <w:start w:val="1"/>
      <w:numFmt w:val="lowerRoman"/>
      <w:pStyle w:val="LDStandard4"/>
      <w:lvlText w:val="(%4%1)"/>
      <w:lvlJc w:val="left"/>
      <w:pPr>
        <w:tabs>
          <w:tab w:val="num" w:pos="2126"/>
        </w:tabs>
        <w:ind w:left="2126" w:hanging="709"/>
      </w:pPr>
      <w:rPr>
        <w:rFonts w:cs="Times New Roman" w:hint="default"/>
      </w:rPr>
    </w:lvl>
    <w:lvl w:ilvl="4">
      <w:start w:val="1"/>
      <w:numFmt w:val="upperLetter"/>
      <w:pStyle w:val="LDStandard5"/>
      <w:lvlText w:val="(%5%1)"/>
      <w:lvlJc w:val="left"/>
      <w:pPr>
        <w:tabs>
          <w:tab w:val="num" w:pos="2835"/>
        </w:tabs>
        <w:ind w:left="2835" w:hanging="709"/>
      </w:pPr>
      <w:rPr>
        <w:rFonts w:cs="Times New Roman" w:hint="default"/>
      </w:rPr>
    </w:lvl>
    <w:lvl w:ilvl="5">
      <w:start w:val="1"/>
      <w:numFmt w:val="decimal"/>
      <w:pStyle w:val="LDStandard6"/>
      <w:lvlText w:val="(%6%1)"/>
      <w:lvlJc w:val="left"/>
      <w:pPr>
        <w:tabs>
          <w:tab w:val="num" w:pos="3544"/>
        </w:tabs>
        <w:ind w:left="3544" w:hanging="709"/>
      </w:pPr>
      <w:rPr>
        <w:rFonts w:cs="Times New Roman" w:hint="default"/>
      </w:rPr>
    </w:lvl>
    <w:lvl w:ilvl="6">
      <w:start w:val="1"/>
      <w:numFmt w:val="none"/>
      <w:lvlText w:val="%7%1"/>
      <w:lvlJc w:val="left"/>
      <w:pPr>
        <w:tabs>
          <w:tab w:val="num" w:pos="709"/>
        </w:tabs>
        <w:ind w:left="709" w:hanging="709"/>
      </w:pPr>
      <w:rPr>
        <w:rFonts w:cs="Times New Roman" w:hint="default"/>
      </w:rPr>
    </w:lvl>
    <w:lvl w:ilvl="7">
      <w:start w:val="1"/>
      <w:numFmt w:val="none"/>
      <w:lvlText w:val="%8%1"/>
      <w:lvlJc w:val="left"/>
      <w:pPr>
        <w:tabs>
          <w:tab w:val="num" w:pos="709"/>
        </w:tabs>
        <w:ind w:left="709" w:hanging="709"/>
      </w:pPr>
      <w:rPr>
        <w:rFonts w:cs="Times New Roman" w:hint="default"/>
      </w:rPr>
    </w:lvl>
    <w:lvl w:ilvl="8">
      <w:start w:val="1"/>
      <w:numFmt w:val="none"/>
      <w:lvlText w:val="%9%1"/>
      <w:lvlJc w:val="left"/>
      <w:pPr>
        <w:tabs>
          <w:tab w:val="num" w:pos="709"/>
        </w:tabs>
        <w:ind w:left="709" w:hanging="709"/>
      </w:pPr>
      <w:rPr>
        <w:rFonts w:cs="Times New Roman" w:hint="default"/>
      </w:rPr>
    </w:lvl>
  </w:abstractNum>
  <w:abstractNum w:abstractNumId="18" w15:restartNumberingAfterBreak="0">
    <w:nsid w:val="4606224D"/>
    <w:multiLevelType w:val="hybridMultilevel"/>
    <w:tmpl w:val="4AA89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E1006"/>
    <w:multiLevelType w:val="hybridMultilevel"/>
    <w:tmpl w:val="E5604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A0963C9"/>
    <w:multiLevelType w:val="hybridMultilevel"/>
    <w:tmpl w:val="E36C2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CD64041"/>
    <w:multiLevelType w:val="multilevel"/>
    <w:tmpl w:val="74B85148"/>
    <w:styleLink w:val="IndentList"/>
    <w:lvl w:ilvl="0">
      <w:start w:val="1"/>
      <w:numFmt w:val="none"/>
      <w:suff w:val="nothing"/>
      <w:lvlText w:val=""/>
      <w:lvlJc w:val="left"/>
      <w:pPr>
        <w:ind w:left="425" w:hanging="425"/>
      </w:pPr>
      <w:rPr>
        <w:rFonts w:hint="default"/>
      </w:rPr>
    </w:lvl>
    <w:lvl w:ilvl="1">
      <w:start w:val="1"/>
      <w:numFmt w:val="none"/>
      <w:suff w:val="nothing"/>
      <w:lvlText w:val="%2"/>
      <w:lvlJc w:val="left"/>
      <w:pPr>
        <w:ind w:left="851" w:hanging="426"/>
      </w:pPr>
      <w:rPr>
        <w:rFonts w:hint="default"/>
      </w:rPr>
    </w:lvl>
    <w:lvl w:ilvl="2">
      <w:start w:val="1"/>
      <w:numFmt w:val="none"/>
      <w:suff w:val="nothing"/>
      <w:lvlText w:val=""/>
      <w:lvlJc w:val="left"/>
      <w:pPr>
        <w:ind w:left="1276" w:hanging="425"/>
      </w:pPr>
      <w:rPr>
        <w:rFonts w:hint="default"/>
      </w:rPr>
    </w:lvl>
    <w:lvl w:ilvl="3">
      <w:start w:val="1"/>
      <w:numFmt w:val="none"/>
      <w:lvlText w:val=""/>
      <w:lvlJc w:val="left"/>
      <w:pPr>
        <w:tabs>
          <w:tab w:val="num" w:pos="-31680"/>
        </w:tabs>
        <w:ind w:left="-32767" w:firstLine="32767"/>
      </w:pPr>
      <w:rPr>
        <w:rFonts w:hint="default"/>
      </w:rPr>
    </w:lvl>
    <w:lvl w:ilvl="4">
      <w:start w:val="1"/>
      <w:numFmt w:val="none"/>
      <w:lvlText w:val=""/>
      <w:lvlJc w:val="left"/>
      <w:pPr>
        <w:tabs>
          <w:tab w:val="num" w:pos="-31680"/>
        </w:tabs>
        <w:ind w:left="-32767" w:firstLine="32767"/>
      </w:pPr>
      <w:rPr>
        <w:rFonts w:hint="default"/>
      </w:rPr>
    </w:lvl>
    <w:lvl w:ilvl="5">
      <w:start w:val="1"/>
      <w:numFmt w:val="none"/>
      <w:lvlText w:val=""/>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3D813F4"/>
    <w:multiLevelType w:val="hybridMultilevel"/>
    <w:tmpl w:val="73307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A21FBC"/>
    <w:multiLevelType w:val="hybridMultilevel"/>
    <w:tmpl w:val="1C963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DD4276"/>
    <w:multiLevelType w:val="hybridMultilevel"/>
    <w:tmpl w:val="C570ED50"/>
    <w:lvl w:ilvl="0" w:tplc="415E318C">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7707BC"/>
    <w:multiLevelType w:val="hybridMultilevel"/>
    <w:tmpl w:val="D84C7D5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EDF3EE0"/>
    <w:multiLevelType w:val="hybridMultilevel"/>
    <w:tmpl w:val="AA9A61F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5BF7570"/>
    <w:multiLevelType w:val="hybridMultilevel"/>
    <w:tmpl w:val="8BC47C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6DC34CC"/>
    <w:multiLevelType w:val="hybridMultilevel"/>
    <w:tmpl w:val="81646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683E51"/>
    <w:multiLevelType w:val="hybridMultilevel"/>
    <w:tmpl w:val="C958AAF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B8A3115"/>
    <w:multiLevelType w:val="hybridMultilevel"/>
    <w:tmpl w:val="42A29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1"/>
  </w:num>
  <w:num w:numId="2">
    <w:abstractNumId w:val="15"/>
  </w:num>
  <w:num w:numId="3">
    <w:abstractNumId w:val="21"/>
    <w:lvlOverride w:ilvl="0">
      <w:lvl w:ilvl="0">
        <w:start w:val="1"/>
        <w:numFmt w:val="none"/>
        <w:suff w:val="nothing"/>
        <w:lvlText w:val=""/>
        <w:lvlJc w:val="left"/>
        <w:pPr>
          <w:ind w:left="425" w:hanging="425"/>
        </w:pPr>
        <w:rPr>
          <w:rFonts w:hint="default"/>
        </w:rPr>
      </w:lvl>
    </w:lvlOverride>
    <w:lvlOverride w:ilvl="1">
      <w:lvl w:ilvl="1">
        <w:start w:val="1"/>
        <w:numFmt w:val="none"/>
        <w:suff w:val="nothing"/>
        <w:lvlText w:val="%2"/>
        <w:lvlJc w:val="left"/>
        <w:pPr>
          <w:ind w:left="851" w:hanging="426"/>
        </w:pPr>
        <w:rPr>
          <w:rFonts w:hint="default"/>
        </w:rPr>
      </w:lvl>
    </w:lvlOverride>
    <w:lvlOverride w:ilvl="2">
      <w:lvl w:ilvl="2">
        <w:start w:val="1"/>
        <w:numFmt w:val="none"/>
        <w:suff w:val="nothing"/>
        <w:lvlText w:val=""/>
        <w:lvlJc w:val="left"/>
        <w:pPr>
          <w:ind w:left="1276" w:hanging="425"/>
        </w:pPr>
        <w:rPr>
          <w:rFonts w:hint="default"/>
        </w:rPr>
      </w:lvl>
    </w:lvlOverride>
    <w:lvlOverride w:ilvl="3">
      <w:lvl w:ilvl="3">
        <w:start w:val="1"/>
        <w:numFmt w:val="none"/>
        <w:lvlText w:val=""/>
        <w:lvlJc w:val="left"/>
        <w:pPr>
          <w:tabs>
            <w:tab w:val="num" w:pos="-31680"/>
          </w:tabs>
          <w:ind w:left="-32767" w:firstLine="32767"/>
        </w:pPr>
        <w:rPr>
          <w:rFonts w:hint="default"/>
        </w:rPr>
      </w:lvl>
    </w:lvlOverride>
    <w:lvlOverride w:ilvl="4">
      <w:lvl w:ilvl="4">
        <w:start w:val="1"/>
        <w:numFmt w:val="none"/>
        <w:lvlText w:val=""/>
        <w:lvlJc w:val="left"/>
        <w:pPr>
          <w:tabs>
            <w:tab w:val="num" w:pos="-31680"/>
          </w:tabs>
          <w:ind w:left="-32767" w:firstLine="32767"/>
        </w:pPr>
        <w:rPr>
          <w:rFonts w:hint="default"/>
        </w:rPr>
      </w:lvl>
    </w:lvlOverride>
    <w:lvlOverride w:ilvl="5">
      <w:lvl w:ilvl="5">
        <w:start w:val="1"/>
        <w:numFmt w:val="none"/>
        <w:lvlText w:val=""/>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
    <w:abstractNumId w:val="20"/>
  </w:num>
  <w:num w:numId="5">
    <w:abstractNumId w:val="19"/>
  </w:num>
  <w:num w:numId="6">
    <w:abstractNumId w:val="14"/>
  </w:num>
  <w:num w:numId="7">
    <w:abstractNumId w:val="24"/>
  </w:num>
  <w:num w:numId="8">
    <w:abstractNumId w:val="23"/>
  </w:num>
  <w:num w:numId="9">
    <w:abstractNumId w:val="12"/>
  </w:num>
  <w:num w:numId="10">
    <w:abstractNumId w:val="4"/>
  </w:num>
  <w:num w:numId="11">
    <w:abstractNumId w:val="28"/>
  </w:num>
  <w:num w:numId="12">
    <w:abstractNumId w:val="1"/>
  </w:num>
  <w:num w:numId="13">
    <w:abstractNumId w:val="0"/>
  </w:num>
  <w:num w:numId="14">
    <w:abstractNumId w:val="27"/>
  </w:num>
  <w:num w:numId="15">
    <w:abstractNumId w:val="6"/>
  </w:num>
  <w:num w:numId="16">
    <w:abstractNumId w:val="7"/>
  </w:num>
  <w:num w:numId="17">
    <w:abstractNumId w:val="26"/>
  </w:num>
  <w:num w:numId="18">
    <w:abstractNumId w:val="25"/>
  </w:num>
  <w:num w:numId="19">
    <w:abstractNumId w:val="8"/>
  </w:num>
  <w:num w:numId="20">
    <w:abstractNumId w:val="2"/>
  </w:num>
  <w:num w:numId="21">
    <w:abstractNumId w:val="3"/>
  </w:num>
  <w:num w:numId="22">
    <w:abstractNumId w:val="17"/>
  </w:num>
  <w:num w:numId="23">
    <w:abstractNumId w:val="5"/>
  </w:num>
  <w:num w:numId="24">
    <w:abstractNumId w:val="16"/>
  </w:num>
  <w:num w:numId="25">
    <w:abstractNumId w:val="11"/>
  </w:num>
  <w:num w:numId="26">
    <w:abstractNumId w:val="29"/>
  </w:num>
  <w:num w:numId="27">
    <w:abstractNumId w:val="9"/>
  </w:num>
  <w:num w:numId="28">
    <w:abstractNumId w:val="13"/>
  </w:num>
  <w:num w:numId="29">
    <w:abstractNumId w:val="18"/>
  </w:num>
  <w:num w:numId="30">
    <w:abstractNumId w:val="22"/>
  </w:num>
  <w:num w:numId="31">
    <w:abstractNumId w:val="30"/>
  </w:num>
  <w:num w:numId="32">
    <w:abstractNumId w:val="21"/>
    <w:lvlOverride w:ilvl="1">
      <w:lvl w:ilvl="1">
        <w:start w:val="1"/>
        <w:numFmt w:val="none"/>
        <w:suff w:val="nothing"/>
        <w:lvlText w:val="%2"/>
        <w:lvlJc w:val="left"/>
        <w:pPr>
          <w:ind w:left="851" w:hanging="426"/>
        </w:pPr>
        <w:rPr>
          <w:rFonts w:hint="default"/>
        </w:rPr>
      </w:lvl>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71"/>
    <w:rsid w:val="00001124"/>
    <w:rsid w:val="000025F3"/>
    <w:rsid w:val="000033E8"/>
    <w:rsid w:val="00014B04"/>
    <w:rsid w:val="00015038"/>
    <w:rsid w:val="0001638B"/>
    <w:rsid w:val="00022E81"/>
    <w:rsid w:val="00023F86"/>
    <w:rsid w:val="00032301"/>
    <w:rsid w:val="00042751"/>
    <w:rsid w:val="00043AFD"/>
    <w:rsid w:val="00047465"/>
    <w:rsid w:val="00067BD7"/>
    <w:rsid w:val="00074F6E"/>
    <w:rsid w:val="00080EE8"/>
    <w:rsid w:val="00082AC5"/>
    <w:rsid w:val="00083AB7"/>
    <w:rsid w:val="00090EBD"/>
    <w:rsid w:val="0009205C"/>
    <w:rsid w:val="00093263"/>
    <w:rsid w:val="0009367A"/>
    <w:rsid w:val="00093F01"/>
    <w:rsid w:val="00096422"/>
    <w:rsid w:val="000A06CE"/>
    <w:rsid w:val="000A5CCD"/>
    <w:rsid w:val="000B2CAC"/>
    <w:rsid w:val="000C5FBC"/>
    <w:rsid w:val="000C7F62"/>
    <w:rsid w:val="000D52F6"/>
    <w:rsid w:val="000E0D39"/>
    <w:rsid w:val="000E2727"/>
    <w:rsid w:val="000F24F7"/>
    <w:rsid w:val="000F3793"/>
    <w:rsid w:val="000F7843"/>
    <w:rsid w:val="000F7C23"/>
    <w:rsid w:val="001103FE"/>
    <w:rsid w:val="00113511"/>
    <w:rsid w:val="00120EB4"/>
    <w:rsid w:val="001309E5"/>
    <w:rsid w:val="00136DAA"/>
    <w:rsid w:val="00137D95"/>
    <w:rsid w:val="0014091D"/>
    <w:rsid w:val="0014732B"/>
    <w:rsid w:val="00153966"/>
    <w:rsid w:val="00155EDF"/>
    <w:rsid w:val="00157E75"/>
    <w:rsid w:val="00171E3C"/>
    <w:rsid w:val="00174191"/>
    <w:rsid w:val="00184C40"/>
    <w:rsid w:val="00190D3D"/>
    <w:rsid w:val="00190F99"/>
    <w:rsid w:val="0019281D"/>
    <w:rsid w:val="001A1A22"/>
    <w:rsid w:val="001A1E38"/>
    <w:rsid w:val="001A56CB"/>
    <w:rsid w:val="001A56ED"/>
    <w:rsid w:val="001A7EF3"/>
    <w:rsid w:val="001B0845"/>
    <w:rsid w:val="001C234F"/>
    <w:rsid w:val="001D6E74"/>
    <w:rsid w:val="001E12D2"/>
    <w:rsid w:val="00206075"/>
    <w:rsid w:val="00206D16"/>
    <w:rsid w:val="00211B4B"/>
    <w:rsid w:val="00213093"/>
    <w:rsid w:val="002136DB"/>
    <w:rsid w:val="00213E2F"/>
    <w:rsid w:val="00217457"/>
    <w:rsid w:val="00221042"/>
    <w:rsid w:val="00221C95"/>
    <w:rsid w:val="00224900"/>
    <w:rsid w:val="0023280B"/>
    <w:rsid w:val="00235535"/>
    <w:rsid w:val="00242065"/>
    <w:rsid w:val="00243CC1"/>
    <w:rsid w:val="002464CB"/>
    <w:rsid w:val="002533CA"/>
    <w:rsid w:val="00260756"/>
    <w:rsid w:val="002636C8"/>
    <w:rsid w:val="00264649"/>
    <w:rsid w:val="00266510"/>
    <w:rsid w:val="002711F6"/>
    <w:rsid w:val="00276B0C"/>
    <w:rsid w:val="00276B48"/>
    <w:rsid w:val="00277E94"/>
    <w:rsid w:val="00282B99"/>
    <w:rsid w:val="00282D3C"/>
    <w:rsid w:val="0028710A"/>
    <w:rsid w:val="002A4036"/>
    <w:rsid w:val="002B3AA4"/>
    <w:rsid w:val="002B6BF7"/>
    <w:rsid w:val="002C0A6D"/>
    <w:rsid w:val="002C23DC"/>
    <w:rsid w:val="002C2BE2"/>
    <w:rsid w:val="002C4575"/>
    <w:rsid w:val="002C4CB5"/>
    <w:rsid w:val="002D37B1"/>
    <w:rsid w:val="002D3B4B"/>
    <w:rsid w:val="002D603A"/>
    <w:rsid w:val="002E2108"/>
    <w:rsid w:val="002F2BC5"/>
    <w:rsid w:val="002F4D71"/>
    <w:rsid w:val="002F58D3"/>
    <w:rsid w:val="002F6388"/>
    <w:rsid w:val="00303E9D"/>
    <w:rsid w:val="003068BD"/>
    <w:rsid w:val="00310410"/>
    <w:rsid w:val="0031060C"/>
    <w:rsid w:val="00312C1C"/>
    <w:rsid w:val="00315E15"/>
    <w:rsid w:val="003179D9"/>
    <w:rsid w:val="0032561A"/>
    <w:rsid w:val="00327749"/>
    <w:rsid w:val="00331FFA"/>
    <w:rsid w:val="00334B7B"/>
    <w:rsid w:val="0033676D"/>
    <w:rsid w:val="0034193E"/>
    <w:rsid w:val="00344B47"/>
    <w:rsid w:val="003502FB"/>
    <w:rsid w:val="00352C1E"/>
    <w:rsid w:val="0036356A"/>
    <w:rsid w:val="003678FD"/>
    <w:rsid w:val="00367977"/>
    <w:rsid w:val="003700B1"/>
    <w:rsid w:val="0037529D"/>
    <w:rsid w:val="00382ACB"/>
    <w:rsid w:val="003853C6"/>
    <w:rsid w:val="00393C35"/>
    <w:rsid w:val="003A012B"/>
    <w:rsid w:val="003A26D9"/>
    <w:rsid w:val="003B1C15"/>
    <w:rsid w:val="003B20FA"/>
    <w:rsid w:val="003B4560"/>
    <w:rsid w:val="003B6A87"/>
    <w:rsid w:val="003C2AB9"/>
    <w:rsid w:val="003C4CA0"/>
    <w:rsid w:val="003C5CF8"/>
    <w:rsid w:val="003C6B16"/>
    <w:rsid w:val="003C6F05"/>
    <w:rsid w:val="003C7C93"/>
    <w:rsid w:val="003D1F0E"/>
    <w:rsid w:val="003D3990"/>
    <w:rsid w:val="003D5D73"/>
    <w:rsid w:val="003D681B"/>
    <w:rsid w:val="003E3A5B"/>
    <w:rsid w:val="003E6442"/>
    <w:rsid w:val="003F34D7"/>
    <w:rsid w:val="003F4A41"/>
    <w:rsid w:val="003F65DB"/>
    <w:rsid w:val="0040518F"/>
    <w:rsid w:val="00413F4D"/>
    <w:rsid w:val="00417298"/>
    <w:rsid w:val="00435CA8"/>
    <w:rsid w:val="00441F7A"/>
    <w:rsid w:val="00453CD8"/>
    <w:rsid w:val="00455E1C"/>
    <w:rsid w:val="00457942"/>
    <w:rsid w:val="004602B2"/>
    <w:rsid w:val="00461D90"/>
    <w:rsid w:val="00483F6F"/>
    <w:rsid w:val="004A12B4"/>
    <w:rsid w:val="004A4481"/>
    <w:rsid w:val="004A5DC7"/>
    <w:rsid w:val="004B00EF"/>
    <w:rsid w:val="004B6B3B"/>
    <w:rsid w:val="004B7C4B"/>
    <w:rsid w:val="004C13D4"/>
    <w:rsid w:val="004C193B"/>
    <w:rsid w:val="004C1FE1"/>
    <w:rsid w:val="004C259A"/>
    <w:rsid w:val="004E0876"/>
    <w:rsid w:val="004E3DEB"/>
    <w:rsid w:val="004E4EA4"/>
    <w:rsid w:val="004E552D"/>
    <w:rsid w:val="004E6AAE"/>
    <w:rsid w:val="004E79AB"/>
    <w:rsid w:val="004F3A4D"/>
    <w:rsid w:val="004F6EAE"/>
    <w:rsid w:val="00500221"/>
    <w:rsid w:val="00502506"/>
    <w:rsid w:val="00502B9B"/>
    <w:rsid w:val="00510780"/>
    <w:rsid w:val="005124C6"/>
    <w:rsid w:val="00515671"/>
    <w:rsid w:val="00516171"/>
    <w:rsid w:val="00520795"/>
    <w:rsid w:val="0053485A"/>
    <w:rsid w:val="00535DB2"/>
    <w:rsid w:val="00543BD1"/>
    <w:rsid w:val="00543F8A"/>
    <w:rsid w:val="00547EEE"/>
    <w:rsid w:val="005512CB"/>
    <w:rsid w:val="00555430"/>
    <w:rsid w:val="00555478"/>
    <w:rsid w:val="005577B5"/>
    <w:rsid w:val="0056379D"/>
    <w:rsid w:val="005637EE"/>
    <w:rsid w:val="00567850"/>
    <w:rsid w:val="00574BF2"/>
    <w:rsid w:val="0057543F"/>
    <w:rsid w:val="00575AC0"/>
    <w:rsid w:val="00576E07"/>
    <w:rsid w:val="0057785F"/>
    <w:rsid w:val="00581849"/>
    <w:rsid w:val="00582100"/>
    <w:rsid w:val="005A2B49"/>
    <w:rsid w:val="005A317C"/>
    <w:rsid w:val="005A35EC"/>
    <w:rsid w:val="005B22DD"/>
    <w:rsid w:val="005B7C76"/>
    <w:rsid w:val="005C39D8"/>
    <w:rsid w:val="005C4AD9"/>
    <w:rsid w:val="005C6B10"/>
    <w:rsid w:val="005D005F"/>
    <w:rsid w:val="005E1D90"/>
    <w:rsid w:val="005E3EE8"/>
    <w:rsid w:val="005E47F9"/>
    <w:rsid w:val="005F4404"/>
    <w:rsid w:val="00605F49"/>
    <w:rsid w:val="006139B2"/>
    <w:rsid w:val="0061519E"/>
    <w:rsid w:val="00620C93"/>
    <w:rsid w:val="00646336"/>
    <w:rsid w:val="00662F60"/>
    <w:rsid w:val="00664EA3"/>
    <w:rsid w:val="0066576C"/>
    <w:rsid w:val="00670CA7"/>
    <w:rsid w:val="00671608"/>
    <w:rsid w:val="00672F54"/>
    <w:rsid w:val="00674C94"/>
    <w:rsid w:val="006763AD"/>
    <w:rsid w:val="006771C2"/>
    <w:rsid w:val="0068453D"/>
    <w:rsid w:val="006878FA"/>
    <w:rsid w:val="00690F63"/>
    <w:rsid w:val="006975D7"/>
    <w:rsid w:val="006976C0"/>
    <w:rsid w:val="006A4FAD"/>
    <w:rsid w:val="006B1974"/>
    <w:rsid w:val="006C2257"/>
    <w:rsid w:val="006C5A09"/>
    <w:rsid w:val="006D039D"/>
    <w:rsid w:val="006D1EAF"/>
    <w:rsid w:val="006D3209"/>
    <w:rsid w:val="006D5FF1"/>
    <w:rsid w:val="006E798E"/>
    <w:rsid w:val="006F2914"/>
    <w:rsid w:val="006F2B7A"/>
    <w:rsid w:val="0070146B"/>
    <w:rsid w:val="00713EAF"/>
    <w:rsid w:val="0072084C"/>
    <w:rsid w:val="00725585"/>
    <w:rsid w:val="007341A3"/>
    <w:rsid w:val="00751F82"/>
    <w:rsid w:val="00761DA5"/>
    <w:rsid w:val="0077355F"/>
    <w:rsid w:val="00776C20"/>
    <w:rsid w:val="007844B4"/>
    <w:rsid w:val="00791DDE"/>
    <w:rsid w:val="007941D7"/>
    <w:rsid w:val="007969FA"/>
    <w:rsid w:val="00796D44"/>
    <w:rsid w:val="007A18C9"/>
    <w:rsid w:val="007A3257"/>
    <w:rsid w:val="007A40A5"/>
    <w:rsid w:val="007A4209"/>
    <w:rsid w:val="007C7E4A"/>
    <w:rsid w:val="007D3D9A"/>
    <w:rsid w:val="007E0BC8"/>
    <w:rsid w:val="007E19B3"/>
    <w:rsid w:val="007F2BB7"/>
    <w:rsid w:val="007F41B4"/>
    <w:rsid w:val="007F479F"/>
    <w:rsid w:val="007F49C0"/>
    <w:rsid w:val="00804990"/>
    <w:rsid w:val="00820BB8"/>
    <w:rsid w:val="00825216"/>
    <w:rsid w:val="00826C48"/>
    <w:rsid w:val="0084573A"/>
    <w:rsid w:val="00855090"/>
    <w:rsid w:val="008555F1"/>
    <w:rsid w:val="00856A5B"/>
    <w:rsid w:val="0085720F"/>
    <w:rsid w:val="008620E2"/>
    <w:rsid w:val="00874A03"/>
    <w:rsid w:val="008764FE"/>
    <w:rsid w:val="00885FAD"/>
    <w:rsid w:val="00886CCF"/>
    <w:rsid w:val="008972CA"/>
    <w:rsid w:val="008A03C0"/>
    <w:rsid w:val="008A47CA"/>
    <w:rsid w:val="008A562C"/>
    <w:rsid w:val="008A7716"/>
    <w:rsid w:val="008B416C"/>
    <w:rsid w:val="008B6924"/>
    <w:rsid w:val="008C4CA9"/>
    <w:rsid w:val="008E3D64"/>
    <w:rsid w:val="008E5308"/>
    <w:rsid w:val="008E586A"/>
    <w:rsid w:val="008E7EAB"/>
    <w:rsid w:val="008F7463"/>
    <w:rsid w:val="00901A78"/>
    <w:rsid w:val="00901B6D"/>
    <w:rsid w:val="00911A17"/>
    <w:rsid w:val="009120C3"/>
    <w:rsid w:val="009150E5"/>
    <w:rsid w:val="0091521B"/>
    <w:rsid w:val="00924D4F"/>
    <w:rsid w:val="00935780"/>
    <w:rsid w:val="00943FEA"/>
    <w:rsid w:val="00946899"/>
    <w:rsid w:val="009539FB"/>
    <w:rsid w:val="00964E10"/>
    <w:rsid w:val="0097261B"/>
    <w:rsid w:val="00974E92"/>
    <w:rsid w:val="009759F7"/>
    <w:rsid w:val="009843F4"/>
    <w:rsid w:val="009866A7"/>
    <w:rsid w:val="00991E19"/>
    <w:rsid w:val="00993B30"/>
    <w:rsid w:val="009A1634"/>
    <w:rsid w:val="009B0AC4"/>
    <w:rsid w:val="009C2741"/>
    <w:rsid w:val="009C4971"/>
    <w:rsid w:val="009C7467"/>
    <w:rsid w:val="009C7C88"/>
    <w:rsid w:val="009D0DD9"/>
    <w:rsid w:val="009D3598"/>
    <w:rsid w:val="009D38F0"/>
    <w:rsid w:val="009D3FC0"/>
    <w:rsid w:val="009D7B31"/>
    <w:rsid w:val="009E1A10"/>
    <w:rsid w:val="009E24A7"/>
    <w:rsid w:val="009E3464"/>
    <w:rsid w:val="009F77DE"/>
    <w:rsid w:val="00A02278"/>
    <w:rsid w:val="00A10209"/>
    <w:rsid w:val="00A1064F"/>
    <w:rsid w:val="00A14A5F"/>
    <w:rsid w:val="00A14F44"/>
    <w:rsid w:val="00A24A52"/>
    <w:rsid w:val="00A267B2"/>
    <w:rsid w:val="00A34A33"/>
    <w:rsid w:val="00A36326"/>
    <w:rsid w:val="00A40BC7"/>
    <w:rsid w:val="00A51E8A"/>
    <w:rsid w:val="00A561EC"/>
    <w:rsid w:val="00A644D3"/>
    <w:rsid w:val="00A717D1"/>
    <w:rsid w:val="00A76140"/>
    <w:rsid w:val="00A81922"/>
    <w:rsid w:val="00A829A0"/>
    <w:rsid w:val="00A85200"/>
    <w:rsid w:val="00A856FB"/>
    <w:rsid w:val="00A87695"/>
    <w:rsid w:val="00A9526A"/>
    <w:rsid w:val="00A964F6"/>
    <w:rsid w:val="00AA2585"/>
    <w:rsid w:val="00AB0286"/>
    <w:rsid w:val="00AB2913"/>
    <w:rsid w:val="00AB38D2"/>
    <w:rsid w:val="00AB7D4E"/>
    <w:rsid w:val="00AC36B9"/>
    <w:rsid w:val="00AC6590"/>
    <w:rsid w:val="00AD6127"/>
    <w:rsid w:val="00B03910"/>
    <w:rsid w:val="00B11C23"/>
    <w:rsid w:val="00B210F1"/>
    <w:rsid w:val="00B239D1"/>
    <w:rsid w:val="00B26DFC"/>
    <w:rsid w:val="00B272E6"/>
    <w:rsid w:val="00B27774"/>
    <w:rsid w:val="00B32A90"/>
    <w:rsid w:val="00B37C8E"/>
    <w:rsid w:val="00B459B1"/>
    <w:rsid w:val="00B46F7B"/>
    <w:rsid w:val="00B608E5"/>
    <w:rsid w:val="00B74EFA"/>
    <w:rsid w:val="00B77611"/>
    <w:rsid w:val="00B77A60"/>
    <w:rsid w:val="00B81C70"/>
    <w:rsid w:val="00B85F75"/>
    <w:rsid w:val="00B91496"/>
    <w:rsid w:val="00B93850"/>
    <w:rsid w:val="00B940EB"/>
    <w:rsid w:val="00BA4899"/>
    <w:rsid w:val="00BA4BD5"/>
    <w:rsid w:val="00BA684E"/>
    <w:rsid w:val="00BB22A4"/>
    <w:rsid w:val="00BB5816"/>
    <w:rsid w:val="00BC25CC"/>
    <w:rsid w:val="00BE0E59"/>
    <w:rsid w:val="00BE11F4"/>
    <w:rsid w:val="00BE42B0"/>
    <w:rsid w:val="00BE635A"/>
    <w:rsid w:val="00BF48C1"/>
    <w:rsid w:val="00BF4938"/>
    <w:rsid w:val="00C02DDC"/>
    <w:rsid w:val="00C042AE"/>
    <w:rsid w:val="00C124F2"/>
    <w:rsid w:val="00C17AD0"/>
    <w:rsid w:val="00C17C88"/>
    <w:rsid w:val="00C23DB3"/>
    <w:rsid w:val="00C23F14"/>
    <w:rsid w:val="00C24061"/>
    <w:rsid w:val="00C244B4"/>
    <w:rsid w:val="00C37827"/>
    <w:rsid w:val="00C44EC0"/>
    <w:rsid w:val="00C50992"/>
    <w:rsid w:val="00C51631"/>
    <w:rsid w:val="00C63999"/>
    <w:rsid w:val="00C70E13"/>
    <w:rsid w:val="00C711F6"/>
    <w:rsid w:val="00C77D53"/>
    <w:rsid w:val="00C87E8B"/>
    <w:rsid w:val="00C92694"/>
    <w:rsid w:val="00CA2F7F"/>
    <w:rsid w:val="00CB447F"/>
    <w:rsid w:val="00CC113C"/>
    <w:rsid w:val="00CC72C4"/>
    <w:rsid w:val="00CD06AF"/>
    <w:rsid w:val="00CD25EC"/>
    <w:rsid w:val="00CE1ADF"/>
    <w:rsid w:val="00CE37F9"/>
    <w:rsid w:val="00CE3D7D"/>
    <w:rsid w:val="00CE7412"/>
    <w:rsid w:val="00CF5D53"/>
    <w:rsid w:val="00D0041B"/>
    <w:rsid w:val="00D00986"/>
    <w:rsid w:val="00D0383C"/>
    <w:rsid w:val="00D102B6"/>
    <w:rsid w:val="00D17073"/>
    <w:rsid w:val="00D268E3"/>
    <w:rsid w:val="00D26F95"/>
    <w:rsid w:val="00D31229"/>
    <w:rsid w:val="00D31440"/>
    <w:rsid w:val="00D34500"/>
    <w:rsid w:val="00D45903"/>
    <w:rsid w:val="00D516F4"/>
    <w:rsid w:val="00D561C5"/>
    <w:rsid w:val="00D6042A"/>
    <w:rsid w:val="00D60E72"/>
    <w:rsid w:val="00D62E6F"/>
    <w:rsid w:val="00D74E65"/>
    <w:rsid w:val="00D91110"/>
    <w:rsid w:val="00D917BE"/>
    <w:rsid w:val="00DA20F4"/>
    <w:rsid w:val="00DB2D76"/>
    <w:rsid w:val="00DB338B"/>
    <w:rsid w:val="00DB6F6A"/>
    <w:rsid w:val="00DC176B"/>
    <w:rsid w:val="00DD02F7"/>
    <w:rsid w:val="00DE0D92"/>
    <w:rsid w:val="00DE0DBC"/>
    <w:rsid w:val="00DE0EE9"/>
    <w:rsid w:val="00DE101E"/>
    <w:rsid w:val="00DE208F"/>
    <w:rsid w:val="00DE26BE"/>
    <w:rsid w:val="00DE48F3"/>
    <w:rsid w:val="00DF6E10"/>
    <w:rsid w:val="00E00CD9"/>
    <w:rsid w:val="00E11BDA"/>
    <w:rsid w:val="00E15641"/>
    <w:rsid w:val="00E169EF"/>
    <w:rsid w:val="00E22D05"/>
    <w:rsid w:val="00E22EEA"/>
    <w:rsid w:val="00E24463"/>
    <w:rsid w:val="00E30221"/>
    <w:rsid w:val="00E33138"/>
    <w:rsid w:val="00E33E47"/>
    <w:rsid w:val="00E342F9"/>
    <w:rsid w:val="00E444AC"/>
    <w:rsid w:val="00E53FFD"/>
    <w:rsid w:val="00E563FD"/>
    <w:rsid w:val="00E63180"/>
    <w:rsid w:val="00E74CE5"/>
    <w:rsid w:val="00E75EDE"/>
    <w:rsid w:val="00E76B3D"/>
    <w:rsid w:val="00E8263C"/>
    <w:rsid w:val="00E849D6"/>
    <w:rsid w:val="00EA3334"/>
    <w:rsid w:val="00EB33A4"/>
    <w:rsid w:val="00EB3A4C"/>
    <w:rsid w:val="00EC60E1"/>
    <w:rsid w:val="00EC6DE2"/>
    <w:rsid w:val="00ED0699"/>
    <w:rsid w:val="00ED424E"/>
    <w:rsid w:val="00ED55AE"/>
    <w:rsid w:val="00EE1A76"/>
    <w:rsid w:val="00EE65A4"/>
    <w:rsid w:val="00EF5EFD"/>
    <w:rsid w:val="00F01795"/>
    <w:rsid w:val="00F0238E"/>
    <w:rsid w:val="00F0412B"/>
    <w:rsid w:val="00F07D64"/>
    <w:rsid w:val="00F2050B"/>
    <w:rsid w:val="00F2124C"/>
    <w:rsid w:val="00F26A89"/>
    <w:rsid w:val="00F31790"/>
    <w:rsid w:val="00F415DC"/>
    <w:rsid w:val="00F43A02"/>
    <w:rsid w:val="00F63125"/>
    <w:rsid w:val="00F638C1"/>
    <w:rsid w:val="00F66B7E"/>
    <w:rsid w:val="00F6716B"/>
    <w:rsid w:val="00F725F6"/>
    <w:rsid w:val="00F754F6"/>
    <w:rsid w:val="00F8431E"/>
    <w:rsid w:val="00F9467E"/>
    <w:rsid w:val="00F95436"/>
    <w:rsid w:val="00FA57AC"/>
    <w:rsid w:val="00FA582B"/>
    <w:rsid w:val="00FB649A"/>
    <w:rsid w:val="00FB73EA"/>
    <w:rsid w:val="00FC00A5"/>
    <w:rsid w:val="00FC4658"/>
    <w:rsid w:val="00FC654C"/>
    <w:rsid w:val="00FD156F"/>
    <w:rsid w:val="00FD4A7D"/>
    <w:rsid w:val="00FD505C"/>
    <w:rsid w:val="00FF13CF"/>
    <w:rsid w:val="00FF45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5E37"/>
  <w15:chartTrackingRefBased/>
  <w15:docId w15:val="{1A4E27BD-8ED7-4298-B1AC-EECB57B4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20"/>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671"/>
    <w:pPr>
      <w:ind w:left="0"/>
    </w:pPr>
    <w:rPr>
      <w:rFonts w:ascii="Arial" w:eastAsia="Times New Roman" w:hAnsi="Arial" w:cs="Times New Roman"/>
      <w:sz w:val="20"/>
      <w:szCs w:val="20"/>
    </w:rPr>
  </w:style>
  <w:style w:type="paragraph" w:styleId="Heading4">
    <w:name w:val="heading 4"/>
    <w:basedOn w:val="Normal"/>
    <w:next w:val="Normal"/>
    <w:link w:val="Heading4Char"/>
    <w:unhideWhenUsed/>
    <w:qFormat/>
    <w:rsid w:val="009120C3"/>
    <w:pPr>
      <w:keepNext/>
      <w:keepLines/>
      <w:spacing w:before="120" w:after="0"/>
      <w:outlineLvl w:val="3"/>
    </w:pPr>
    <w:rPr>
      <w:b/>
      <w:bCs/>
      <w:iCs/>
      <w:color w:val="4F81BD"/>
    </w:rPr>
  </w:style>
  <w:style w:type="paragraph" w:styleId="Heading7">
    <w:name w:val="heading 7"/>
    <w:basedOn w:val="Normal"/>
    <w:next w:val="Normal"/>
    <w:link w:val="Heading7Char"/>
    <w:qFormat/>
    <w:rsid w:val="00093263"/>
    <w:pPr>
      <w:tabs>
        <w:tab w:val="num" w:pos="1296"/>
      </w:tabs>
      <w:spacing w:before="240" w:after="60"/>
      <w:ind w:left="1296" w:hanging="1296"/>
      <w:jc w:val="left"/>
      <w:outlineLvl w:val="6"/>
    </w:pPr>
    <w:rPr>
      <w:rFonts w:ascii="Univers Condensed" w:hAnsi="Univers Condensed"/>
      <w:b/>
      <w:sz w:val="24"/>
    </w:rPr>
  </w:style>
  <w:style w:type="paragraph" w:styleId="Heading8">
    <w:name w:val="heading 8"/>
    <w:basedOn w:val="Normal"/>
    <w:next w:val="Normal"/>
    <w:link w:val="Heading8Char"/>
    <w:qFormat/>
    <w:rsid w:val="00093263"/>
    <w:pPr>
      <w:tabs>
        <w:tab w:val="num" w:pos="1440"/>
      </w:tabs>
      <w:spacing w:before="240" w:after="60"/>
      <w:ind w:left="1440" w:hanging="1440"/>
      <w:jc w:val="left"/>
      <w:outlineLvl w:val="7"/>
    </w:pPr>
    <w:rPr>
      <w:rFonts w:ascii="Univers Condensed" w:hAnsi="Univers Condensed"/>
      <w:i/>
      <w:sz w:val="24"/>
    </w:rPr>
  </w:style>
  <w:style w:type="paragraph" w:styleId="Heading9">
    <w:name w:val="heading 9"/>
    <w:basedOn w:val="Normal"/>
    <w:next w:val="Normal"/>
    <w:link w:val="Heading9Char"/>
    <w:qFormat/>
    <w:rsid w:val="00093263"/>
    <w:pPr>
      <w:tabs>
        <w:tab w:val="num" w:pos="1584"/>
      </w:tabs>
      <w:spacing w:before="240" w:after="60"/>
      <w:ind w:left="1584" w:hanging="1584"/>
      <w:jc w:val="left"/>
      <w:outlineLvl w:val="8"/>
    </w:pPr>
    <w:rPr>
      <w:rFonts w:ascii="Univers Condensed" w:hAnsi="Univers Condensed"/>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5671"/>
    <w:pPr>
      <w:tabs>
        <w:tab w:val="center" w:pos="4320"/>
        <w:tab w:val="right" w:pos="8640"/>
      </w:tabs>
    </w:pPr>
  </w:style>
  <w:style w:type="character" w:customStyle="1" w:styleId="HeaderChar">
    <w:name w:val="Header Char"/>
    <w:basedOn w:val="DefaultParagraphFont"/>
    <w:link w:val="Header"/>
    <w:rsid w:val="00515671"/>
    <w:rPr>
      <w:rFonts w:ascii="Arial" w:eastAsia="Times New Roman" w:hAnsi="Arial" w:cs="Times New Roman"/>
      <w:sz w:val="20"/>
      <w:szCs w:val="20"/>
    </w:rPr>
  </w:style>
  <w:style w:type="paragraph" w:styleId="Footer">
    <w:name w:val="footer"/>
    <w:basedOn w:val="Normal"/>
    <w:link w:val="FooterChar"/>
    <w:rsid w:val="00515671"/>
    <w:pPr>
      <w:tabs>
        <w:tab w:val="center" w:pos="4320"/>
        <w:tab w:val="right" w:pos="8640"/>
      </w:tabs>
    </w:pPr>
  </w:style>
  <w:style w:type="character" w:customStyle="1" w:styleId="FooterChar">
    <w:name w:val="Footer Char"/>
    <w:basedOn w:val="DefaultParagraphFont"/>
    <w:link w:val="Footer"/>
    <w:rsid w:val="00515671"/>
    <w:rPr>
      <w:rFonts w:ascii="Arial" w:eastAsia="Times New Roman" w:hAnsi="Arial" w:cs="Times New Roman"/>
      <w:sz w:val="20"/>
      <w:szCs w:val="20"/>
    </w:rPr>
  </w:style>
  <w:style w:type="table" w:styleId="TableGrid">
    <w:name w:val="Table Grid"/>
    <w:basedOn w:val="TableNormal"/>
    <w:uiPriority w:val="59"/>
    <w:rsid w:val="00515671"/>
    <w:pPr>
      <w:spacing w:after="240"/>
      <w:ind w:left="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 1"/>
    <w:basedOn w:val="79CNormal"/>
    <w:rsid w:val="00515671"/>
    <w:pPr>
      <w:tabs>
        <w:tab w:val="num" w:pos="567"/>
      </w:tabs>
      <w:ind w:left="567" w:hanging="567"/>
    </w:pPr>
  </w:style>
  <w:style w:type="character" w:customStyle="1" w:styleId="Bold">
    <w:name w:val="Bold"/>
    <w:rsid w:val="00515671"/>
    <w:rPr>
      <w:b/>
    </w:rPr>
  </w:style>
  <w:style w:type="paragraph" w:customStyle="1" w:styleId="79CNormal">
    <w:name w:val="79C Normal"/>
    <w:link w:val="79CNormalChar"/>
    <w:rsid w:val="00515671"/>
    <w:pPr>
      <w:ind w:left="0"/>
      <w:jc w:val="left"/>
    </w:pPr>
    <w:rPr>
      <w:rFonts w:ascii="Arial" w:eastAsia="Times New Roman" w:hAnsi="Arial" w:cs="Times New Roman"/>
      <w:sz w:val="20"/>
      <w:szCs w:val="20"/>
    </w:rPr>
  </w:style>
  <w:style w:type="paragraph" w:styleId="NormalWeb">
    <w:name w:val="Normal (Web)"/>
    <w:basedOn w:val="Normal"/>
    <w:uiPriority w:val="99"/>
    <w:rsid w:val="00515671"/>
    <w:pPr>
      <w:spacing w:before="100" w:beforeAutospacing="1" w:after="100" w:afterAutospacing="1"/>
      <w:jc w:val="left"/>
    </w:pPr>
    <w:rPr>
      <w:rFonts w:ascii="Times New Roman" w:hAnsi="Times New Roman"/>
      <w:szCs w:val="24"/>
      <w:lang w:val="en-US"/>
    </w:rPr>
  </w:style>
  <w:style w:type="character" w:customStyle="1" w:styleId="DummyText">
    <w:name w:val="DummyText"/>
    <w:rsid w:val="00515671"/>
    <w:rPr>
      <w:color w:val="FF0000"/>
    </w:rPr>
  </w:style>
  <w:style w:type="numbering" w:customStyle="1" w:styleId="IndentList">
    <w:name w:val="Indent List"/>
    <w:basedOn w:val="NoList"/>
    <w:rsid w:val="00515671"/>
    <w:pPr>
      <w:numPr>
        <w:numId w:val="1"/>
      </w:numPr>
    </w:pPr>
  </w:style>
  <w:style w:type="table" w:customStyle="1" w:styleId="Tableb">
    <w:name w:val="Table b"/>
    <w:basedOn w:val="TableNormal"/>
    <w:rsid w:val="00515671"/>
    <w:pPr>
      <w:spacing w:after="0"/>
      <w:ind w:left="0"/>
      <w:jc w:val="lef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F3F3F3"/>
      </w:tcPr>
    </w:tblStylePr>
  </w:style>
  <w:style w:type="character" w:customStyle="1" w:styleId="79CNormalChar">
    <w:name w:val="79C Normal Char"/>
    <w:link w:val="79CNormal"/>
    <w:rsid w:val="00515671"/>
    <w:rPr>
      <w:rFonts w:ascii="Arial" w:eastAsia="Times New Roman" w:hAnsi="Arial" w:cs="Times New Roman"/>
      <w:sz w:val="20"/>
      <w:szCs w:val="20"/>
    </w:rPr>
  </w:style>
  <w:style w:type="paragraph" w:customStyle="1" w:styleId="ExecutiveSummary">
    <w:name w:val="Executive Summary"/>
    <w:basedOn w:val="79CNormal"/>
    <w:rsid w:val="00515671"/>
    <w:pPr>
      <w:pBdr>
        <w:bottom w:val="single" w:sz="4" w:space="1" w:color="auto"/>
      </w:pBdr>
      <w:spacing w:before="240"/>
    </w:pPr>
    <w:rPr>
      <w:rFonts w:ascii="Univers Condensed" w:hAnsi="Univers Condensed"/>
      <w:b/>
      <w:sz w:val="28"/>
    </w:rPr>
  </w:style>
  <w:style w:type="paragraph" w:styleId="ListParagraph">
    <w:name w:val="List Paragraph"/>
    <w:basedOn w:val="Normal"/>
    <w:uiPriority w:val="34"/>
    <w:qFormat/>
    <w:rsid w:val="00515671"/>
    <w:pPr>
      <w:ind w:left="720"/>
      <w:contextualSpacing/>
      <w:jc w:val="left"/>
    </w:pPr>
    <w:rPr>
      <w:rFonts w:eastAsia="Calibri"/>
      <w:szCs w:val="22"/>
    </w:rPr>
  </w:style>
  <w:style w:type="paragraph" w:customStyle="1" w:styleId="Default">
    <w:name w:val="Default"/>
    <w:rsid w:val="00515671"/>
    <w:pPr>
      <w:autoSpaceDE w:val="0"/>
      <w:autoSpaceDN w:val="0"/>
      <w:adjustRightInd w:val="0"/>
      <w:spacing w:after="0"/>
      <w:ind w:left="0"/>
      <w:jc w:val="left"/>
    </w:pPr>
    <w:rPr>
      <w:rFonts w:ascii="Arial" w:eastAsia="Times New Roman" w:hAnsi="Arial" w:cs="Arial"/>
      <w:color w:val="000000"/>
      <w:sz w:val="24"/>
      <w:szCs w:val="24"/>
      <w:lang w:eastAsia="en-AU"/>
    </w:rPr>
  </w:style>
  <w:style w:type="paragraph" w:customStyle="1" w:styleId="Bullets">
    <w:name w:val="Bullets"/>
    <w:basedOn w:val="ListParagraph"/>
    <w:link w:val="BulletsChar"/>
    <w:uiPriority w:val="4"/>
    <w:qFormat/>
    <w:rsid w:val="001C234F"/>
    <w:pPr>
      <w:numPr>
        <w:numId w:val="20"/>
      </w:numPr>
      <w:spacing w:before="120" w:after="0"/>
      <w:ind w:left="454" w:hanging="454"/>
      <w:contextualSpacing w:val="0"/>
      <w:jc w:val="both"/>
    </w:pPr>
    <w:rPr>
      <w:rFonts w:eastAsia="Times New Roman"/>
      <w:szCs w:val="20"/>
    </w:rPr>
  </w:style>
  <w:style w:type="character" w:customStyle="1" w:styleId="BulletsChar">
    <w:name w:val="Bullets Char"/>
    <w:link w:val="Bullets"/>
    <w:uiPriority w:val="4"/>
    <w:rsid w:val="001C234F"/>
    <w:rPr>
      <w:rFonts w:ascii="Arial" w:eastAsia="Times New Roman" w:hAnsi="Arial" w:cs="Times New Roman"/>
      <w:sz w:val="20"/>
      <w:szCs w:val="20"/>
    </w:rPr>
  </w:style>
  <w:style w:type="paragraph" w:customStyle="1" w:styleId="Bullet1">
    <w:name w:val="Bullet 1"/>
    <w:basedOn w:val="79CNormal"/>
    <w:rsid w:val="001C234F"/>
    <w:pPr>
      <w:numPr>
        <w:numId w:val="21"/>
      </w:numPr>
    </w:pPr>
  </w:style>
  <w:style w:type="paragraph" w:customStyle="1" w:styleId="Bullet2">
    <w:name w:val="Bullet 2"/>
    <w:basedOn w:val="Normal"/>
    <w:rsid w:val="001C234F"/>
    <w:pPr>
      <w:numPr>
        <w:ilvl w:val="1"/>
        <w:numId w:val="21"/>
      </w:numPr>
      <w:jc w:val="left"/>
    </w:pPr>
  </w:style>
  <w:style w:type="numbering" w:customStyle="1" w:styleId="BulletList">
    <w:name w:val="Bullet List"/>
    <w:basedOn w:val="NoList"/>
    <w:rsid w:val="001C234F"/>
    <w:pPr>
      <w:numPr>
        <w:numId w:val="21"/>
      </w:numPr>
    </w:pPr>
  </w:style>
  <w:style w:type="paragraph" w:customStyle="1" w:styleId="79CHeading5">
    <w:name w:val="79C Heading 5"/>
    <w:basedOn w:val="79CNormal"/>
    <w:next w:val="79CNormal"/>
    <w:link w:val="79CHeading5Char"/>
    <w:rsid w:val="001C234F"/>
    <w:pPr>
      <w:keepNext/>
    </w:pPr>
    <w:rPr>
      <w:u w:val="single"/>
    </w:rPr>
  </w:style>
  <w:style w:type="paragraph" w:customStyle="1" w:styleId="79CMinorHeading">
    <w:name w:val="79C Minor Heading"/>
    <w:basedOn w:val="79CNormal"/>
    <w:next w:val="79CNormal"/>
    <w:rsid w:val="001C234F"/>
    <w:rPr>
      <w:i/>
    </w:rPr>
  </w:style>
  <w:style w:type="character" w:customStyle="1" w:styleId="79CHeading5Char">
    <w:name w:val="79C Heading 5 Char"/>
    <w:link w:val="79CHeading5"/>
    <w:rsid w:val="001C234F"/>
    <w:rPr>
      <w:rFonts w:ascii="Arial" w:eastAsia="Times New Roman" w:hAnsi="Arial" w:cs="Times New Roman"/>
      <w:sz w:val="20"/>
      <w:szCs w:val="20"/>
      <w:u w:val="single"/>
    </w:rPr>
  </w:style>
  <w:style w:type="paragraph" w:customStyle="1" w:styleId="Bullet3">
    <w:name w:val="Bullet 3"/>
    <w:basedOn w:val="79CNormal"/>
    <w:rsid w:val="001C234F"/>
    <w:pPr>
      <w:numPr>
        <w:ilvl w:val="2"/>
        <w:numId w:val="21"/>
      </w:numPr>
    </w:pPr>
  </w:style>
  <w:style w:type="paragraph" w:styleId="NoSpacing">
    <w:name w:val="No Spacing"/>
    <w:uiPriority w:val="1"/>
    <w:qFormat/>
    <w:rsid w:val="001C234F"/>
    <w:pPr>
      <w:spacing w:after="0"/>
      <w:ind w:left="0"/>
      <w:jc w:val="left"/>
    </w:pPr>
  </w:style>
  <w:style w:type="paragraph" w:customStyle="1" w:styleId="LDStandard1">
    <w:name w:val="LD_Standard1"/>
    <w:basedOn w:val="Normal"/>
    <w:rsid w:val="00136DAA"/>
    <w:pPr>
      <w:keepNext/>
      <w:keepLines/>
      <w:numPr>
        <w:numId w:val="22"/>
      </w:numPr>
      <w:spacing w:before="120" w:after="60"/>
    </w:pPr>
    <w:rPr>
      <w:rFonts w:cs="Arial"/>
      <w:b/>
      <w:bCs/>
      <w:sz w:val="22"/>
      <w:szCs w:val="22"/>
    </w:rPr>
  </w:style>
  <w:style w:type="paragraph" w:customStyle="1" w:styleId="LDStandard2">
    <w:name w:val="LD_Standard2"/>
    <w:basedOn w:val="Normal"/>
    <w:rsid w:val="00136DAA"/>
    <w:pPr>
      <w:numPr>
        <w:ilvl w:val="1"/>
        <w:numId w:val="22"/>
      </w:numPr>
      <w:spacing w:before="120" w:after="0" w:line="360" w:lineRule="auto"/>
    </w:pPr>
    <w:rPr>
      <w:rFonts w:cs="Arial"/>
      <w:sz w:val="22"/>
      <w:szCs w:val="22"/>
    </w:rPr>
  </w:style>
  <w:style w:type="paragraph" w:customStyle="1" w:styleId="LDStandard3">
    <w:name w:val="LD_Standard3"/>
    <w:basedOn w:val="Normal"/>
    <w:rsid w:val="00136DAA"/>
    <w:pPr>
      <w:numPr>
        <w:ilvl w:val="2"/>
        <w:numId w:val="22"/>
      </w:numPr>
      <w:spacing w:before="120" w:after="0" w:line="360" w:lineRule="auto"/>
    </w:pPr>
    <w:rPr>
      <w:rFonts w:cs="Arial"/>
      <w:sz w:val="22"/>
      <w:szCs w:val="22"/>
    </w:rPr>
  </w:style>
  <w:style w:type="paragraph" w:customStyle="1" w:styleId="LDStandard4">
    <w:name w:val="LD_Standard4"/>
    <w:basedOn w:val="Normal"/>
    <w:rsid w:val="00136DAA"/>
    <w:pPr>
      <w:numPr>
        <w:ilvl w:val="3"/>
        <w:numId w:val="22"/>
      </w:numPr>
      <w:spacing w:before="120" w:after="0" w:line="360" w:lineRule="auto"/>
    </w:pPr>
    <w:rPr>
      <w:rFonts w:cs="Arial"/>
      <w:sz w:val="22"/>
      <w:szCs w:val="22"/>
    </w:rPr>
  </w:style>
  <w:style w:type="paragraph" w:customStyle="1" w:styleId="LDStandard5">
    <w:name w:val="LD_Standard5"/>
    <w:basedOn w:val="Normal"/>
    <w:rsid w:val="00136DAA"/>
    <w:pPr>
      <w:numPr>
        <w:ilvl w:val="4"/>
        <w:numId w:val="22"/>
      </w:numPr>
      <w:spacing w:before="120" w:after="0" w:line="360" w:lineRule="auto"/>
    </w:pPr>
    <w:rPr>
      <w:rFonts w:cs="Arial"/>
      <w:sz w:val="22"/>
      <w:szCs w:val="22"/>
    </w:rPr>
  </w:style>
  <w:style w:type="paragraph" w:customStyle="1" w:styleId="LDStandard6">
    <w:name w:val="LD_Standard6"/>
    <w:basedOn w:val="Normal"/>
    <w:rsid w:val="00136DAA"/>
    <w:pPr>
      <w:numPr>
        <w:ilvl w:val="5"/>
        <w:numId w:val="22"/>
      </w:numPr>
      <w:spacing w:before="120" w:after="0" w:line="360" w:lineRule="auto"/>
    </w:pPr>
    <w:rPr>
      <w:rFonts w:cs="Arial"/>
      <w:sz w:val="22"/>
      <w:szCs w:val="22"/>
    </w:rPr>
  </w:style>
  <w:style w:type="paragraph" w:customStyle="1" w:styleId="Indenn">
    <w:name w:val="Indenn"/>
    <w:basedOn w:val="Normal"/>
    <w:qFormat/>
    <w:rsid w:val="00136DAA"/>
    <w:rPr>
      <w:lang w:val="en-US"/>
    </w:rPr>
  </w:style>
  <w:style w:type="paragraph" w:customStyle="1" w:styleId="79CHeading3">
    <w:name w:val="79C Heading 3"/>
    <w:basedOn w:val="79CNormal"/>
    <w:next w:val="79CNormal"/>
    <w:rsid w:val="000C5FBC"/>
    <w:pPr>
      <w:keepNext/>
      <w:keepLines/>
      <w:spacing w:before="120"/>
    </w:pPr>
    <w:rPr>
      <w:rFonts w:ascii="Univers Condensed" w:hAnsi="Univers Condensed"/>
      <w:caps/>
      <w:sz w:val="28"/>
    </w:rPr>
  </w:style>
  <w:style w:type="character" w:customStyle="1" w:styleId="Heading4Char">
    <w:name w:val="Heading 4 Char"/>
    <w:basedOn w:val="DefaultParagraphFont"/>
    <w:link w:val="Heading4"/>
    <w:rsid w:val="009120C3"/>
    <w:rPr>
      <w:rFonts w:ascii="Arial" w:eastAsia="Times New Roman" w:hAnsi="Arial" w:cs="Times New Roman"/>
      <w:b/>
      <w:bCs/>
      <w:iCs/>
      <w:color w:val="4F81BD"/>
      <w:sz w:val="20"/>
      <w:szCs w:val="20"/>
    </w:rPr>
  </w:style>
  <w:style w:type="paragraph" w:customStyle="1" w:styleId="79CHeading4">
    <w:name w:val="79C Heading 4"/>
    <w:basedOn w:val="79CNormal"/>
    <w:next w:val="79CNormal"/>
    <w:rsid w:val="005A2B49"/>
    <w:pPr>
      <w:keepNext/>
      <w:tabs>
        <w:tab w:val="left" w:pos="567"/>
      </w:tabs>
      <w:spacing w:before="120"/>
    </w:pPr>
    <w:rPr>
      <w:b/>
    </w:rPr>
  </w:style>
  <w:style w:type="character" w:customStyle="1" w:styleId="Heading7Char">
    <w:name w:val="Heading 7 Char"/>
    <w:basedOn w:val="DefaultParagraphFont"/>
    <w:link w:val="Heading7"/>
    <w:rsid w:val="00093263"/>
    <w:rPr>
      <w:rFonts w:ascii="Univers Condensed" w:eastAsia="Times New Roman" w:hAnsi="Univers Condensed" w:cs="Times New Roman"/>
      <w:b/>
      <w:sz w:val="24"/>
      <w:szCs w:val="20"/>
    </w:rPr>
  </w:style>
  <w:style w:type="character" w:customStyle="1" w:styleId="Heading8Char">
    <w:name w:val="Heading 8 Char"/>
    <w:basedOn w:val="DefaultParagraphFont"/>
    <w:link w:val="Heading8"/>
    <w:rsid w:val="00093263"/>
    <w:rPr>
      <w:rFonts w:ascii="Univers Condensed" w:eastAsia="Times New Roman" w:hAnsi="Univers Condensed" w:cs="Times New Roman"/>
      <w:i/>
      <w:sz w:val="24"/>
      <w:szCs w:val="20"/>
    </w:rPr>
  </w:style>
  <w:style w:type="character" w:customStyle="1" w:styleId="Heading9Char">
    <w:name w:val="Heading 9 Char"/>
    <w:basedOn w:val="DefaultParagraphFont"/>
    <w:link w:val="Heading9"/>
    <w:rsid w:val="00093263"/>
    <w:rPr>
      <w:rFonts w:ascii="Univers Condensed" w:eastAsia="Times New Roman" w:hAnsi="Univers Condensed" w:cs="Times New Roman"/>
      <w:b/>
      <w:i/>
      <w:sz w:val="20"/>
      <w:szCs w:val="20"/>
    </w:rPr>
  </w:style>
  <w:style w:type="paragraph" w:customStyle="1" w:styleId="Indent2">
    <w:name w:val="Indent 2"/>
    <w:basedOn w:val="79CNormal"/>
    <w:rsid w:val="00093263"/>
    <w:pPr>
      <w:ind w:left="1440" w:hanging="360"/>
    </w:pPr>
  </w:style>
  <w:style w:type="paragraph" w:customStyle="1" w:styleId="79CHeading2">
    <w:name w:val="79C Heading 2"/>
    <w:basedOn w:val="79CNormal"/>
    <w:next w:val="79CNormal"/>
    <w:link w:val="79CHeading2Char"/>
    <w:rsid w:val="00093263"/>
    <w:pPr>
      <w:keepNext/>
      <w:keepLines/>
      <w:spacing w:before="240"/>
    </w:pPr>
    <w:rPr>
      <w:b/>
      <w:caps/>
      <w:sz w:val="24"/>
    </w:rPr>
  </w:style>
  <w:style w:type="paragraph" w:customStyle="1" w:styleId="Indent3">
    <w:name w:val="Indent 3"/>
    <w:basedOn w:val="79CNormal"/>
    <w:rsid w:val="00093263"/>
    <w:pPr>
      <w:ind w:left="1276" w:hanging="425"/>
      <w:jc w:val="both"/>
    </w:pPr>
  </w:style>
  <w:style w:type="character" w:customStyle="1" w:styleId="79CHeading2Char">
    <w:name w:val="79C Heading 2 Char"/>
    <w:link w:val="79CHeading2"/>
    <w:rsid w:val="00093263"/>
    <w:rPr>
      <w:rFonts w:ascii="Arial" w:eastAsia="Times New Roman" w:hAnsi="Arial" w:cs="Times New Roman"/>
      <w:b/>
      <w:caps/>
      <w:sz w:val="24"/>
      <w:szCs w:val="20"/>
    </w:rPr>
  </w:style>
  <w:style w:type="table" w:customStyle="1" w:styleId="TableGrid1">
    <w:name w:val="Table Grid1"/>
    <w:basedOn w:val="TableNormal"/>
    <w:next w:val="TableGrid"/>
    <w:uiPriority w:val="59"/>
    <w:rsid w:val="00093263"/>
    <w:pPr>
      <w:spacing w:after="240"/>
      <w:ind w:left="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CHeading1">
    <w:name w:val="79C Heading 1"/>
    <w:basedOn w:val="Normal"/>
    <w:next w:val="Normal"/>
    <w:rsid w:val="00946899"/>
    <w:pPr>
      <w:keepNext/>
      <w:keepLines/>
      <w:pBdr>
        <w:bottom w:val="single" w:sz="4" w:space="1" w:color="auto"/>
      </w:pBdr>
      <w:spacing w:before="240"/>
      <w:jc w:val="left"/>
    </w:pPr>
    <w:rPr>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34866">
      <w:bodyDiv w:val="1"/>
      <w:marLeft w:val="0"/>
      <w:marRight w:val="0"/>
      <w:marTop w:val="0"/>
      <w:marBottom w:val="0"/>
      <w:divBdr>
        <w:top w:val="none" w:sz="0" w:space="0" w:color="auto"/>
        <w:left w:val="none" w:sz="0" w:space="0" w:color="auto"/>
        <w:bottom w:val="none" w:sz="0" w:space="0" w:color="auto"/>
        <w:right w:val="none" w:sz="0" w:space="0" w:color="auto"/>
      </w:divBdr>
    </w:div>
    <w:div w:id="893345137">
      <w:bodyDiv w:val="1"/>
      <w:marLeft w:val="0"/>
      <w:marRight w:val="0"/>
      <w:marTop w:val="0"/>
      <w:marBottom w:val="0"/>
      <w:divBdr>
        <w:top w:val="none" w:sz="0" w:space="0" w:color="auto"/>
        <w:left w:val="none" w:sz="0" w:space="0" w:color="auto"/>
        <w:bottom w:val="none" w:sz="0" w:space="0" w:color="auto"/>
        <w:right w:val="none" w:sz="0" w:space="0" w:color="auto"/>
      </w:divBdr>
    </w:div>
    <w:div w:id="1825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gi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ustlii.edu.au/au/legis/nsw/consol_act/epaaa1979389/s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stlii.edu.au/au/legis/nsw/consol_act/epaaa1979389/s4.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ustlii.edu.au/au/legis/nsw/consol_act/epaaa1979389/s4.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D0756AB0D04468CA3DB81036AAD02E6"/>
        <w:category>
          <w:name w:val="General"/>
          <w:gallery w:val="placeholder"/>
        </w:category>
        <w:types>
          <w:type w:val="bbPlcHdr"/>
        </w:types>
        <w:behaviors>
          <w:behavior w:val="content"/>
        </w:behaviors>
        <w:guid w:val="{71E2BCEE-5694-4C19-937D-C06202B0F711}"/>
      </w:docPartPr>
      <w:docPartBody>
        <w:p w:rsidR="006C0F88" w:rsidRDefault="001F31E4" w:rsidP="001F31E4">
          <w:pPr>
            <w:pStyle w:val="AD0756AB0D04468CA3DB81036AAD02E6"/>
          </w:pPr>
          <w:r w:rsidRPr="004748F4">
            <w:rPr>
              <w:rStyle w:val="PlaceholderText"/>
            </w:rPr>
            <w:t>Choose an item.</w:t>
          </w:r>
        </w:p>
      </w:docPartBody>
    </w:docPart>
    <w:docPart>
      <w:docPartPr>
        <w:name w:val="FF774856AF394B47B4F0D9F38F0564A6"/>
        <w:category>
          <w:name w:val="General"/>
          <w:gallery w:val="placeholder"/>
        </w:category>
        <w:types>
          <w:type w:val="bbPlcHdr"/>
        </w:types>
        <w:behaviors>
          <w:behavior w:val="content"/>
        </w:behaviors>
        <w:guid w:val="{B6BFC2B4-9523-43EC-9DCE-33ED805EA3FA}"/>
      </w:docPartPr>
      <w:docPartBody>
        <w:p w:rsidR="006C0F88" w:rsidRDefault="001F31E4" w:rsidP="001F31E4">
          <w:pPr>
            <w:pStyle w:val="FF774856AF394B47B4F0D9F38F0564A6"/>
          </w:pPr>
          <w:r w:rsidRPr="004748F4">
            <w:rPr>
              <w:rStyle w:val="PlaceholderText"/>
            </w:rPr>
            <w:t>Choose an item.</w:t>
          </w:r>
        </w:p>
      </w:docPartBody>
    </w:docPart>
    <w:docPart>
      <w:docPartPr>
        <w:name w:val="B322FAA6675D4768B8ABCC71832C7784"/>
        <w:category>
          <w:name w:val="General"/>
          <w:gallery w:val="placeholder"/>
        </w:category>
        <w:types>
          <w:type w:val="bbPlcHdr"/>
        </w:types>
        <w:behaviors>
          <w:behavior w:val="content"/>
        </w:behaviors>
        <w:guid w:val="{EF932099-D0A4-46BB-B903-8C96A89127F0}"/>
      </w:docPartPr>
      <w:docPartBody>
        <w:p w:rsidR="006C0F88" w:rsidRDefault="001F31E4" w:rsidP="001F31E4">
          <w:pPr>
            <w:pStyle w:val="B322FAA6675D4768B8ABCC71832C7784"/>
          </w:pPr>
          <w:r w:rsidRPr="004748F4">
            <w:rPr>
              <w:rStyle w:val="PlaceholderText"/>
            </w:rPr>
            <w:t>Choose an item.</w:t>
          </w:r>
        </w:p>
      </w:docPartBody>
    </w:docPart>
    <w:docPart>
      <w:docPartPr>
        <w:name w:val="0D2C134C93E240BABCB8798629A664E1"/>
        <w:category>
          <w:name w:val="General"/>
          <w:gallery w:val="placeholder"/>
        </w:category>
        <w:types>
          <w:type w:val="bbPlcHdr"/>
        </w:types>
        <w:behaviors>
          <w:behavior w:val="content"/>
        </w:behaviors>
        <w:guid w:val="{4B98E200-DA5F-43F3-8735-6B5D242686ED}"/>
      </w:docPartPr>
      <w:docPartBody>
        <w:p w:rsidR="006C0F88" w:rsidRDefault="001F31E4" w:rsidP="001F31E4">
          <w:pPr>
            <w:pStyle w:val="0D2C134C93E240BABCB8798629A664E1"/>
          </w:pPr>
          <w:r w:rsidRPr="004748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E4"/>
    <w:rsid w:val="001872B8"/>
    <w:rsid w:val="001C2CFF"/>
    <w:rsid w:val="001F31E4"/>
    <w:rsid w:val="002A7CA7"/>
    <w:rsid w:val="00352387"/>
    <w:rsid w:val="003937F2"/>
    <w:rsid w:val="00485F10"/>
    <w:rsid w:val="004C716A"/>
    <w:rsid w:val="004D6512"/>
    <w:rsid w:val="005A6210"/>
    <w:rsid w:val="00622355"/>
    <w:rsid w:val="0062784D"/>
    <w:rsid w:val="0064279D"/>
    <w:rsid w:val="00695BB1"/>
    <w:rsid w:val="006C0F88"/>
    <w:rsid w:val="007C385B"/>
    <w:rsid w:val="008805DD"/>
    <w:rsid w:val="00A91EFE"/>
    <w:rsid w:val="00B24838"/>
    <w:rsid w:val="00B94A35"/>
    <w:rsid w:val="00E4332F"/>
    <w:rsid w:val="00EA17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1E4"/>
    <w:rPr>
      <w:color w:val="808080"/>
    </w:rPr>
  </w:style>
  <w:style w:type="paragraph" w:customStyle="1" w:styleId="AD0756AB0D04468CA3DB81036AAD02E6">
    <w:name w:val="AD0756AB0D04468CA3DB81036AAD02E6"/>
    <w:rsid w:val="001F31E4"/>
  </w:style>
  <w:style w:type="paragraph" w:customStyle="1" w:styleId="FF774856AF394B47B4F0D9F38F0564A6">
    <w:name w:val="FF774856AF394B47B4F0D9F38F0564A6"/>
    <w:rsid w:val="001F31E4"/>
  </w:style>
  <w:style w:type="paragraph" w:customStyle="1" w:styleId="B322FAA6675D4768B8ABCC71832C7784">
    <w:name w:val="B322FAA6675D4768B8ABCC71832C7784"/>
    <w:rsid w:val="001F31E4"/>
  </w:style>
  <w:style w:type="paragraph" w:customStyle="1" w:styleId="0D2C134C93E240BABCB8798629A664E1">
    <w:name w:val="0D2C134C93E240BABCB8798629A664E1"/>
    <w:rsid w:val="001F3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11DF1161B214BB4D3CBF42460EDE2" ma:contentTypeVersion="12" ma:contentTypeDescription="Create a new document." ma:contentTypeScope="" ma:versionID="112abd33056f75494aab0ab3444adaf4">
  <xsd:schema xmlns:xsd="http://www.w3.org/2001/XMLSchema" xmlns:xs="http://www.w3.org/2001/XMLSchema" xmlns:p="http://schemas.microsoft.com/office/2006/metadata/properties" xmlns:ns3="eae26ed5-c0d0-4664-98a8-a52da5450e1f" xmlns:ns4="4ca395ff-d441-422d-9092-987f03636d96" targetNamespace="http://schemas.microsoft.com/office/2006/metadata/properties" ma:root="true" ma:fieldsID="1e47a3cf00d0100b26ae5b0555e9bcf7" ns3:_="" ns4:_="">
    <xsd:import namespace="eae26ed5-c0d0-4664-98a8-a52da5450e1f"/>
    <xsd:import namespace="4ca395ff-d441-422d-9092-987f03636d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26ed5-c0d0-4664-98a8-a52da5450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a395ff-d441-422d-9092-987f03636d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72495-4B8D-4D80-BD8D-F34DED0191B4}">
  <ds:schemaRefs>
    <ds:schemaRef ds:uri="http://schemas.microsoft.com/sharepoint/v3/contenttype/forms"/>
  </ds:schemaRefs>
</ds:datastoreItem>
</file>

<file path=customXml/itemProps2.xml><?xml version="1.0" encoding="utf-8"?>
<ds:datastoreItem xmlns:ds="http://schemas.openxmlformats.org/officeDocument/2006/customXml" ds:itemID="{EFBD81A5-C6DA-4715-8747-CF04FF9E0D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A22497-A1AA-489F-BC02-7D6B9744A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26ed5-c0d0-4664-98a8-a52da5450e1f"/>
    <ds:schemaRef ds:uri="4ca395ff-d441-422d-9092-987f03636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5858</Words>
  <Characters>33397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Byrne</dc:creator>
  <cp:keywords/>
  <dc:description/>
  <cp:lastModifiedBy>Vanessa Davis</cp:lastModifiedBy>
  <cp:revision>10</cp:revision>
  <cp:lastPrinted>2020-07-16T22:32:00Z</cp:lastPrinted>
  <dcterms:created xsi:type="dcterms:W3CDTF">2021-06-03T00:31:00Z</dcterms:created>
  <dcterms:modified xsi:type="dcterms:W3CDTF">2021-06-03T00:58:00Z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0x01010037611DF1161B214BB4D3CBF42460EDE2</vt:lpwstr>
  </property>
</Properties>
</file>